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0DE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15AA18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525694A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6CF3718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20.05.2025</w:t>
            </w:r>
          </w:p>
        </w:tc>
      </w:tr>
      <w:tr w:rsidR="00000000" w14:paraId="056C0D2A"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5E9140B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14:paraId="7D9FB40D"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1D41BA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000000" w14:paraId="7D489A0C" w14:textId="77777777">
        <w:tblPrEx>
          <w:tblCellMar>
            <w:top w:w="0" w:type="dxa"/>
            <w:bottom w:w="0" w:type="dxa"/>
          </w:tblCellMar>
        </w:tblPrEx>
        <w:trPr>
          <w:trHeight w:val="300"/>
        </w:trPr>
        <w:tc>
          <w:tcPr>
            <w:tcW w:w="5230" w:type="dxa"/>
            <w:tcBorders>
              <w:top w:val="nil"/>
              <w:left w:val="nil"/>
              <w:bottom w:val="nil"/>
              <w:right w:val="nil"/>
            </w:tcBorders>
            <w:vAlign w:val="bottom"/>
          </w:tcPr>
          <w:p w14:paraId="72CB535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654ACB26" w14:textId="77777777" w:rsidR="00000000" w:rsidRDefault="004B5A95">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67DCD970" w14:textId="77777777">
        <w:tblPrEx>
          <w:tblCellMar>
            <w:top w:w="0" w:type="dxa"/>
            <w:bottom w:w="0" w:type="dxa"/>
          </w:tblCellMar>
        </w:tblPrEx>
        <w:trPr>
          <w:trHeight w:val="300"/>
        </w:trPr>
        <w:tc>
          <w:tcPr>
            <w:tcW w:w="10465" w:type="dxa"/>
            <w:tcBorders>
              <w:top w:val="nil"/>
              <w:left w:val="nil"/>
              <w:bottom w:val="nil"/>
              <w:right w:val="nil"/>
            </w:tcBorders>
            <w:vAlign w:val="bottom"/>
          </w:tcPr>
          <w:p w14:paraId="0160565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1E8E805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16AC0A59"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5BDF83E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28D4AC2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01DE4A7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7DA697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210D4F6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Леонов Володимир Олександрович</w:t>
            </w:r>
          </w:p>
        </w:tc>
      </w:tr>
      <w:tr w:rsidR="00000000" w14:paraId="291B67BB" w14:textId="77777777">
        <w:tblPrEx>
          <w:tblCellMar>
            <w:top w:w="0" w:type="dxa"/>
            <w:bottom w:w="0" w:type="dxa"/>
          </w:tblCellMar>
        </w:tblPrEx>
        <w:trPr>
          <w:trHeight w:val="200"/>
        </w:trPr>
        <w:tc>
          <w:tcPr>
            <w:tcW w:w="3415" w:type="dxa"/>
            <w:tcBorders>
              <w:top w:val="nil"/>
              <w:left w:val="nil"/>
              <w:bottom w:val="nil"/>
              <w:right w:val="nil"/>
            </w:tcBorders>
          </w:tcPr>
          <w:p w14:paraId="6115A95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170E1A2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130D9F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0C99F7F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09CA188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w:t>
            </w:r>
            <w:r>
              <w:rPr>
                <w:rFonts w:ascii="Times New Roman CYR" w:hAnsi="Times New Roman CYR" w:cs="Times New Roman CYR"/>
                <w:sz w:val="20"/>
                <w:szCs w:val="20"/>
              </w:rPr>
              <w:t>ї особи)</w:t>
            </w:r>
          </w:p>
        </w:tc>
      </w:tr>
    </w:tbl>
    <w:p w14:paraId="1B673A5E" w14:textId="77777777" w:rsidR="00000000" w:rsidRDefault="004B5A95">
      <w:pPr>
        <w:widowControl w:val="0"/>
        <w:autoSpaceDE w:val="0"/>
        <w:autoSpaceDN w:val="0"/>
        <w:adjustRightInd w:val="0"/>
        <w:spacing w:after="0" w:line="240" w:lineRule="auto"/>
        <w:rPr>
          <w:rFonts w:ascii="Times New Roman CYR" w:hAnsi="Times New Roman CYR" w:cs="Times New Roman CYR"/>
          <w:sz w:val="20"/>
          <w:szCs w:val="20"/>
        </w:rPr>
      </w:pPr>
    </w:p>
    <w:p w14:paraId="6236DBE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6D9FDA4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"РiвнеспортЕК" (05453203)</w:t>
      </w:r>
    </w:p>
    <w:p w14:paraId="2885C5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2EE5C69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00139AB"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19.05.2025, № 4</w:t>
      </w:r>
    </w:p>
    <w:p w14:paraId="0A0E3DA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14:paraId="5F5FCBB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w:t>
      </w:r>
      <w:r>
        <w:rPr>
          <w:rFonts w:ascii="Times New Roman CYR" w:hAnsi="Times New Roman CYR" w:cs="Times New Roman CYR"/>
          <w:sz w:val="24"/>
          <w:szCs w:val="24"/>
        </w:rPr>
        <w:t xml:space="preserve"> паперів та фондового ринку: Державна установа "Агентство з розвитку iнфраструктури фондового ринку України", 21676262, Україна, DR/00002/ARM</w:t>
      </w:r>
    </w:p>
    <w:p w14:paraId="79161C9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6053BE2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66985683" w14:textId="77777777">
        <w:tblPrEx>
          <w:tblCellMar>
            <w:top w:w="0" w:type="dxa"/>
            <w:bottom w:w="0" w:type="dxa"/>
          </w:tblCellMar>
        </w:tblPrEx>
        <w:trPr>
          <w:trHeight w:val="300"/>
        </w:trPr>
        <w:tc>
          <w:tcPr>
            <w:tcW w:w="3415" w:type="dxa"/>
            <w:vMerge w:val="restart"/>
            <w:tcBorders>
              <w:top w:val="nil"/>
              <w:left w:val="nil"/>
              <w:bottom w:val="nil"/>
              <w:right w:val="nil"/>
            </w:tcBorders>
          </w:tcPr>
          <w:p w14:paraId="07B283D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6679506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http://rivnesportek.pat.ua/documents/informaciya-dlya-akcioneriv-ta-steikholderiv</w:t>
            </w:r>
          </w:p>
        </w:tc>
        <w:tc>
          <w:tcPr>
            <w:tcW w:w="1885" w:type="dxa"/>
            <w:tcBorders>
              <w:top w:val="nil"/>
              <w:left w:val="nil"/>
              <w:bottom w:val="single" w:sz="6" w:space="0" w:color="auto"/>
              <w:right w:val="nil"/>
            </w:tcBorders>
            <w:vAlign w:val="bottom"/>
          </w:tcPr>
          <w:p w14:paraId="570E9C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20.05.2025</w:t>
            </w:r>
          </w:p>
        </w:tc>
      </w:tr>
      <w:tr w:rsidR="00000000" w14:paraId="62C980E8" w14:textId="77777777">
        <w:tblPrEx>
          <w:tblCellMar>
            <w:top w:w="0" w:type="dxa"/>
            <w:bottom w:w="0" w:type="dxa"/>
          </w:tblCellMar>
        </w:tblPrEx>
        <w:trPr>
          <w:trHeight w:val="300"/>
        </w:trPr>
        <w:tc>
          <w:tcPr>
            <w:tcW w:w="3415" w:type="dxa"/>
            <w:vMerge/>
            <w:tcBorders>
              <w:top w:val="nil"/>
              <w:left w:val="nil"/>
              <w:bottom w:val="nil"/>
              <w:right w:val="nil"/>
            </w:tcBorders>
          </w:tcPr>
          <w:p w14:paraId="7D3BCD82" w14:textId="77777777" w:rsidR="00000000" w:rsidRDefault="004B5A95">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7A47DFF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3268351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67631E0B" w14:textId="77777777" w:rsidR="00000000" w:rsidRDefault="004B5A9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08" w:footer="708" w:gutter="0"/>
          <w:cols w:space="720"/>
          <w:noEndnote/>
        </w:sectPr>
      </w:pPr>
    </w:p>
    <w:p w14:paraId="60847D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55BEAC52"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Регулярна рiчна iнформацiя за звiтний рiк емiтента, який є приватним акцiонерним товариством, має склад форм у вiдповiдностi до вимог пiдпункту 5 пункту 48 глави 6 пiдроздiлу 1 роздiлу III "Положення про розкриття iнформацiї емiтентами цiнних паперiв, а та</w:t>
      </w:r>
      <w:r>
        <w:rPr>
          <w:rFonts w:ascii="Times New Roman CYR" w:hAnsi="Times New Roman CYR" w:cs="Times New Roman CYR"/>
          <w:sz w:val="24"/>
          <w:szCs w:val="24"/>
        </w:rPr>
        <w:t>кож особами, якi надають забезпечення за такими цiнними паперами", затвердженого Рiшенням НКЦПФР вiд 06 червня 2023 року № 608 (зi змiнами) (надалi - Положення). Окремi форми звiтностi, передбаченi цим Положенням, вiдсутнi з наступних пiдстав: Товариство н</w:t>
      </w:r>
      <w:r>
        <w:rPr>
          <w:rFonts w:ascii="Times New Roman CYR" w:hAnsi="Times New Roman CYR" w:cs="Times New Roman CYR"/>
          <w:sz w:val="24"/>
          <w:szCs w:val="24"/>
        </w:rPr>
        <w:t xml:space="preserve">е має випускiв цiнних паперiв, за якими надаються забезпечення iншими особами. Особи, якi надають забезпечення за випуском цiнних паперiв Товариства вiдсутнi. Рейтингову оцiнку Товариство не проходило. Судових справ, за якими розглядалися позовнi вимоги у </w:t>
      </w:r>
      <w:r>
        <w:rPr>
          <w:rFonts w:ascii="Times New Roman CYR" w:hAnsi="Times New Roman CYR" w:cs="Times New Roman CYR"/>
          <w:sz w:val="24"/>
          <w:szCs w:val="24"/>
        </w:rPr>
        <w:t>розмiрi на суму 1 та бiльше вiдсоткiв активiв Товариства у звiтному роцi не було. Штрафних санкцiй в звiтному роцi не було. Емiтент не приймав рiшення про введення в штат посади корпоративного секретаря та про призначення корпоративного секретаря. У звiтно</w:t>
      </w:r>
      <w:r>
        <w:rPr>
          <w:rFonts w:ascii="Times New Roman CYR" w:hAnsi="Times New Roman CYR" w:cs="Times New Roman CYR"/>
          <w:sz w:val="24"/>
          <w:szCs w:val="24"/>
        </w:rPr>
        <w:t>му перiодi Товариство лiцензiй не отримувало. Емiтент не здiйснює дiяльнiсть, яка класифiкується як переробна, добувна промисловiсть, або виробництво та розподiлення електроенергiї, газу та води за класифiкатором видiв економiчної дiяльностi. Товариство не</w:t>
      </w:r>
      <w:r>
        <w:rPr>
          <w:rFonts w:ascii="Times New Roman CYR" w:hAnsi="Times New Roman CYR" w:cs="Times New Roman CYR"/>
          <w:sz w:val="24"/>
          <w:szCs w:val="24"/>
        </w:rPr>
        <w:t xml:space="preserve"> брало участi у створеннi iнших юридичних осiб. Фiлiали та iншi вiдокремленi структурнi пiдроздiли в Товариства вiдсутнi. Змiни прав на акцiїї не було. Обмежень за акцiями (в т.ч. голосуючими) не має. Випуску облiгацiй та iнших цiнних паперiв не було. Прот</w:t>
      </w:r>
      <w:r>
        <w:rPr>
          <w:rFonts w:ascii="Times New Roman CYR" w:hAnsi="Times New Roman CYR" w:cs="Times New Roman CYR"/>
          <w:sz w:val="24"/>
          <w:szCs w:val="24"/>
        </w:rPr>
        <w:t>ягом звiтного року Товариством не розмiщувалась iнформацiя про змiну акцiонерiв, яким належать голосуючi акцiї, розмiр пакета яких стає бiльшим, меншим або рiвним пороговому значенню пакета акцiй. Протягом звiтного року Товариством не було розмiщено iнформ</w:t>
      </w:r>
      <w:r>
        <w:rPr>
          <w:rFonts w:ascii="Times New Roman CYR" w:hAnsi="Times New Roman CYR" w:cs="Times New Roman CYR"/>
          <w:sz w:val="24"/>
          <w:szCs w:val="24"/>
        </w:rPr>
        <w:t>ацiю про змiну осiб, яким належить право голосу за акцiями, сумарна кiлькiсть прав за якими стає бiльшою, меншою або рiвною пороговому значенню пакета акцiй. Протягом звiтного року Товариством не було розмiщено змiну осiб, якi є власниками фiнансових iнстр</w:t>
      </w:r>
      <w:r>
        <w:rPr>
          <w:rFonts w:ascii="Times New Roman CYR" w:hAnsi="Times New Roman CYR" w:cs="Times New Roman CYR"/>
          <w:sz w:val="24"/>
          <w:szCs w:val="24"/>
        </w:rPr>
        <w:t xml:space="preserve">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Випуску деривативних цiнних паперiв не було. Випуску та забезпечення </w:t>
      </w:r>
      <w:r>
        <w:rPr>
          <w:rFonts w:ascii="Times New Roman CYR" w:hAnsi="Times New Roman CYR" w:cs="Times New Roman CYR"/>
          <w:sz w:val="24"/>
          <w:szCs w:val="24"/>
        </w:rPr>
        <w:t>боргових цiнних паперiв не було. Факту придбання власних акцiй протягом звiтного перiоду не було. У власностi працiвникiв Товариства iнших, крiм акцiй, цiнних паперiв Товариства немає. Обмежень в обiгу цiнних паперiв емiтента не має. Обмежень по голосуючих</w:t>
      </w:r>
      <w:r>
        <w:rPr>
          <w:rFonts w:ascii="Times New Roman CYR" w:hAnsi="Times New Roman CYR" w:cs="Times New Roman CYR"/>
          <w:sz w:val="24"/>
          <w:szCs w:val="24"/>
        </w:rPr>
        <w:t xml:space="preserve"> акцiях не має. Аудиторський звiт до рiчної фiнансової iнформацiї - приватними акцiонерними товариствами не розкривається. Iнформацiя про вчинення значних правочинiв - приватними акцiонерними товариствами не розкривається. Iнформацiя про вчинення правочинi</w:t>
      </w:r>
      <w:r>
        <w:rPr>
          <w:rFonts w:ascii="Times New Roman CYR" w:hAnsi="Times New Roman CYR" w:cs="Times New Roman CYR"/>
          <w:sz w:val="24"/>
          <w:szCs w:val="24"/>
        </w:rPr>
        <w:t>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 - приватними акцiонерними товариствами не розкривається. Звiт про платежi на користь дер</w:t>
      </w:r>
      <w:r>
        <w:rPr>
          <w:rFonts w:ascii="Times New Roman CYR" w:hAnsi="Times New Roman CYR" w:cs="Times New Roman CYR"/>
          <w:sz w:val="24"/>
          <w:szCs w:val="24"/>
        </w:rPr>
        <w:t>жави вiдповiдно до Закону про бухгалтерський облiк- приватними акцiонерними товариствами не розкривається. Емiтентом не приймався власний Кодекс корпоративного управлiння. Понад визначенi законодавством вимоги практика корпоративного управлiння емiтентом н</w:t>
      </w:r>
      <w:r>
        <w:rPr>
          <w:rFonts w:ascii="Times New Roman CYR" w:hAnsi="Times New Roman CYR" w:cs="Times New Roman CYR"/>
          <w:sz w:val="24"/>
          <w:szCs w:val="24"/>
        </w:rPr>
        <w:t>е застосовується. Емiтент не створював Раду директорiв. Емiтент не має практики корпоративного управлiння, застосованої понад визначенi законодавством вимоги. Емiтент не приймав рiшень про добровiльне застосування Кодексу корпоративного управлiння фондової</w:t>
      </w:r>
      <w:r>
        <w:rPr>
          <w:rFonts w:ascii="Times New Roman CYR" w:hAnsi="Times New Roman CYR" w:cs="Times New Roman CYR"/>
          <w:sz w:val="24"/>
          <w:szCs w:val="24"/>
        </w:rPr>
        <w:t xml:space="preserve"> бiржi, об'єднання юридичних осiб або iншого (iнших) кодексiв корпоративного управлiння. Власний Кодекс корпоративного управлiння емiтентом не розроблявся i не затверджувався. Емiтент не здiйснював випуску облiгацiй. В складi Наглядової ради не створено ко</w:t>
      </w:r>
      <w:r>
        <w:rPr>
          <w:rFonts w:ascii="Times New Roman CYR" w:hAnsi="Times New Roman CYR" w:cs="Times New Roman CYR"/>
          <w:sz w:val="24"/>
          <w:szCs w:val="24"/>
        </w:rPr>
        <w:t>мiтетiв. В складi виконавчого органу комiтети не створювалися. Емiтент не приймав рiшення про введення в штат посади корпоративного секретаря та про призначення корпоративного секретаря. Загальний контроль за дiяльнiстю здiйснює Наглядова рада. Проте при з</w:t>
      </w:r>
      <w:r>
        <w:rPr>
          <w:rFonts w:ascii="Times New Roman CYR" w:hAnsi="Times New Roman CYR" w:cs="Times New Roman CYR"/>
          <w:sz w:val="24"/>
          <w:szCs w:val="24"/>
        </w:rPr>
        <w:t>дiйсненнi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w:t>
      </w:r>
      <w:r>
        <w:rPr>
          <w:rFonts w:ascii="Times New Roman CYR" w:hAnsi="Times New Roman CYR" w:cs="Times New Roman CYR"/>
          <w:sz w:val="24"/>
          <w:szCs w:val="24"/>
        </w:rPr>
        <w:t>в, нормування витрат); 3)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Пi</w:t>
      </w:r>
      <w:r>
        <w:rPr>
          <w:rFonts w:ascii="Times New Roman CYR" w:hAnsi="Times New Roman CYR" w:cs="Times New Roman CYR"/>
          <w:sz w:val="24"/>
          <w:szCs w:val="24"/>
        </w:rPr>
        <w:t>дстава обмеження прав голосування акцiонерiв на загальних зборах емiтента - не укладення акцiонерами вiд власного iменi з депозитарною установою договору про обслуговування рахунку у цiнних паперах. Посадовi особи емiтента призначаються на посади та звiльн</w:t>
      </w:r>
      <w:r>
        <w:rPr>
          <w:rFonts w:ascii="Times New Roman CYR" w:hAnsi="Times New Roman CYR" w:cs="Times New Roman CYR"/>
          <w:sz w:val="24"/>
          <w:szCs w:val="24"/>
        </w:rPr>
        <w:t xml:space="preserve">яються в порядку, визначеному КЗпП України. Згiдно вимог пункту 48 положення, приватними акцiонерними </w:t>
      </w:r>
      <w:r>
        <w:rPr>
          <w:rFonts w:ascii="Times New Roman CYR" w:hAnsi="Times New Roman CYR" w:cs="Times New Roman CYR"/>
          <w:sz w:val="24"/>
          <w:szCs w:val="24"/>
        </w:rPr>
        <w:lastRenderedPageBreak/>
        <w:t>товариствами не розкривається iнформацiя про будь-якi винагороди або компенсацiї, якi мають бути виплаченi посадовим особам у разi їх звiльнення. Полiтика</w:t>
      </w:r>
      <w:r>
        <w:rPr>
          <w:rFonts w:ascii="Times New Roman CYR" w:hAnsi="Times New Roman CYR" w:cs="Times New Roman CYR"/>
          <w:sz w:val="24"/>
          <w:szCs w:val="24"/>
        </w:rPr>
        <w:t xml:space="preserve"> розкриття iнформацiї емiтентом визначається чинним законодавством України, регуляторними актами НКЦПФР. Внутрiшнiй документ про полiтику розкриття iнформацiї, емiнетном не приймався i не затверджувався. Емiтент не користувався послугами, консультацiями ра</w:t>
      </w:r>
      <w:r>
        <w:rPr>
          <w:rFonts w:ascii="Times New Roman CYR" w:hAnsi="Times New Roman CYR" w:cs="Times New Roman CYR"/>
          <w:sz w:val="24"/>
          <w:szCs w:val="24"/>
        </w:rPr>
        <w:t>дника. На емiтента не поширюються вимоги п. 45 Положення про розкриття iнформацiї емiтентами цiнних паперiв, а також особами, якi надають забезпечення за такими цiнними паперами. Звiт про сталий розвиток не розкривається приватними акцiонерними товариствам</w:t>
      </w:r>
      <w:r>
        <w:rPr>
          <w:rFonts w:ascii="Times New Roman CYR" w:hAnsi="Times New Roman CYR" w:cs="Times New Roman CYR"/>
          <w:sz w:val="24"/>
          <w:szCs w:val="24"/>
        </w:rPr>
        <w:t>и. Емiтент не проводив оцiнку своєї дiяльностi щодо захисту довкiлля та соцiальної вiдповiдальностi, не оцiнював основнi ризики в цьому напрямку. В структурi емiтента не має фiзичних та/або юридичних осiб, якi мають громадянство, мiсце реєстрацiї iноземної</w:t>
      </w:r>
      <w:r>
        <w:rPr>
          <w:rFonts w:ascii="Times New Roman CYR" w:hAnsi="Times New Roman CYR" w:cs="Times New Roman CYR"/>
          <w:sz w:val="24"/>
          <w:szCs w:val="24"/>
        </w:rPr>
        <w:t xml:space="preserve"> держави зони ризику. В органах управлiння Товариства вiдсутнi фiзичнi особи, якi мають громадянство iноземної держави зони ризику. В емiтента вiдсутнi дiловi вiдносини з контрагентами держави зони ризику або, якi контролюються державою зони ризику. В стру</w:t>
      </w:r>
      <w:r>
        <w:rPr>
          <w:rFonts w:ascii="Times New Roman CYR" w:hAnsi="Times New Roman CYR" w:cs="Times New Roman CYR"/>
          <w:sz w:val="24"/>
          <w:szCs w:val="24"/>
        </w:rPr>
        <w:t>ктурi емiтента не має дочiрнiх пiдприємств, фiлiй, вiдокремлених пiдроздiлiв, в т.ч. на територiї держави зони ризику. В емiтента не має корпоративних прав, цiнних паперiв юридичної особи, яка зареєстрована в iноземнiй державi зони ризику. Акцiонери емiтен</w:t>
      </w:r>
      <w:r>
        <w:rPr>
          <w:rFonts w:ascii="Times New Roman CYR" w:hAnsi="Times New Roman CYR" w:cs="Times New Roman CYR"/>
          <w:sz w:val="24"/>
          <w:szCs w:val="24"/>
        </w:rPr>
        <w:t>та не укладали корпоративних договорiв. Договори та/або правочини, умовою яких є незмiннiсть осiб, якi здiйснюють контроль над емiтентом, не укладалися. Внутрiшнiй документ, який визначає дивiдендну полiтику, не приймався i не затверджувався. У звiтному пе</w:t>
      </w:r>
      <w:r>
        <w:rPr>
          <w:rFonts w:ascii="Times New Roman CYR" w:hAnsi="Times New Roman CYR" w:cs="Times New Roman CYR"/>
          <w:sz w:val="24"/>
          <w:szCs w:val="24"/>
        </w:rPr>
        <w:t>рiодi дивiденди, iншi доходи за цiнними паперами не виплачувались. У емiтента вiдсутнiй поручитель (страховик/гарант), що здiйснює забезпечення випуску боргових цiнних паперiв. Директор товариства Леонов В.О. та головний бухгалтер Дзюба Г.П. особисто акцiя</w:t>
      </w:r>
      <w:r>
        <w:rPr>
          <w:rFonts w:ascii="Times New Roman CYR" w:hAnsi="Times New Roman CYR" w:cs="Times New Roman CYR"/>
          <w:sz w:val="24"/>
          <w:szCs w:val="24"/>
        </w:rPr>
        <w:t>ми емiтента не володiють.</w:t>
      </w:r>
    </w:p>
    <w:p w14:paraId="0EE5BA02"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1E1D87A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14:paraId="6DE958C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14:paraId="2C00691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14:paraId="26CD8A0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14:paraId="3634F82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14:paraId="291FA55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14:paraId="3E16B98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14:paraId="08D8F98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w:t>
      </w:r>
      <w:r>
        <w:rPr>
          <w:rFonts w:ascii="Times New Roman CYR" w:hAnsi="Times New Roman CYR" w:cs="Times New Roman CYR"/>
          <w:sz w:val="24"/>
          <w:szCs w:val="24"/>
        </w:rPr>
        <w:t>. Інформація щодо капіталу та цінних паперів</w:t>
      </w:r>
    </w:p>
    <w:p w14:paraId="06E905A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14:paraId="3489F909"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14:paraId="2C23984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14:paraId="6C96872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p>
    <w:p w14:paraId="65CAEFE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14:paraId="3563498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14:paraId="3D080E7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14:paraId="791ED57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14:paraId="2EEF72C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14:paraId="3313C3A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 розміщені на вебсайті особи</w:t>
      </w:r>
    </w:p>
    <w:p w14:paraId="18463C8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w:t>
      </w:r>
      <w:r>
        <w:rPr>
          <w:rFonts w:ascii="Times New Roman CYR" w:hAnsi="Times New Roman CYR" w:cs="Times New Roman CYR"/>
          <w:sz w:val="24"/>
          <w:szCs w:val="24"/>
        </w:rPr>
        <w:t>у інформацію, яка була розкрита протягом звітного року</w:t>
      </w:r>
    </w:p>
    <w:p w14:paraId="598C025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6B42CFD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7D2D790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08" w:footer="708" w:gutter="0"/>
          <w:cols w:space="720"/>
          <w:noEndnote/>
        </w:sectPr>
      </w:pPr>
    </w:p>
    <w:p w14:paraId="5489B5D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14:paraId="4213173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533CD92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16F2FD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18C0DA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04F557F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"РiвнеспортЕК"</w:t>
            </w:r>
          </w:p>
        </w:tc>
      </w:tr>
      <w:tr w:rsidR="00000000" w14:paraId="5451E68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063840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64CC2E9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08237BD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"РiвнеспортЕК"</w:t>
            </w:r>
          </w:p>
        </w:tc>
      </w:tr>
      <w:tr w:rsidR="00000000" w14:paraId="1150D9A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505AE9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606F59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408D14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05453203</w:t>
            </w:r>
          </w:p>
        </w:tc>
      </w:tr>
      <w:tr w:rsidR="00000000" w14:paraId="4137A7F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5BA74C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3D1E7DA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55C6A869"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15.09.1994</w:t>
            </w:r>
          </w:p>
        </w:tc>
      </w:tr>
      <w:tr w:rsidR="00000000" w14:paraId="0E5C918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F32ED0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2FBBA73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4D09DC7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33005, Україна, Рівненська обл., Рiвненський р-н, м. Рiвне, вул. Боярка, буд. 28. Фактичне: 33005, Україна, Рівненська обл., Рiвненський р-н, м. Рiвне, вул. Боярка, буд. 28</w:t>
            </w:r>
          </w:p>
        </w:tc>
      </w:tr>
      <w:tr w:rsidR="00000000" w14:paraId="7831230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04709D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10520A6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3665BDD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33005, Україна, Рiвненська обл., Рiвненський р-н, м. Рiвне</w:t>
            </w:r>
            <w:r>
              <w:rPr>
                <w:rFonts w:ascii="Times New Roman CYR" w:hAnsi="Times New Roman CYR" w:cs="Times New Roman CYR"/>
                <w:sz w:val="24"/>
                <w:szCs w:val="24"/>
              </w:rPr>
              <w:t>, вул. Боярка, буд. 28</w:t>
            </w:r>
          </w:p>
        </w:tc>
      </w:tr>
      <w:tr w:rsidR="00000000" w14:paraId="4464144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01953F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6B6891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13B5FBD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478B41B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14:paraId="31BA816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E6B57C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0713B25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19AE1BF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47736A1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14:paraId="3A4D055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B03F07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12DC699"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1428B799"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79181E2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2D49B98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005E3CB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14:paraId="2365F64F"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7D1A20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0042F31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23738FF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v.leonov@mtb.rv.ua</w:t>
            </w:r>
          </w:p>
        </w:tc>
      </w:tr>
      <w:tr w:rsidR="00000000" w14:paraId="7D78D0F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9A6E9D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3365152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47EA2AC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http://rivnesportek.pat.ua</w:t>
            </w:r>
          </w:p>
        </w:tc>
      </w:tr>
      <w:tr w:rsidR="00000000" w14:paraId="2366624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EF4788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23C1B2A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58F0A7E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(0362) 64-18-37</w:t>
            </w:r>
          </w:p>
        </w:tc>
      </w:tr>
      <w:tr w:rsidR="00000000" w14:paraId="7CBC25F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9D5D07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0AABD47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7D03255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10433</w:t>
            </w:r>
          </w:p>
        </w:tc>
      </w:tr>
      <w:tr w:rsidR="00000000" w14:paraId="17583F3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90A3B5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7893701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4B40FDD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43C7A14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F7EB7D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2B6075A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2E8F1FE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6E29CB9F"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C83221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2DC0C65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5786EC7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14:paraId="00D888F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475766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394CB0D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4E28733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480</w:t>
            </w:r>
          </w:p>
        </w:tc>
      </w:tr>
      <w:tr w:rsidR="00000000" w14:paraId="19601BE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E0AC42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4E14830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03F4A8D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14:paraId="5BFDD56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45.11 - ТОРГIВЛЯ АВТОМОБIЛЯМИ ТА ЛЕГКОВИМИ АВТОТРАНСПОРТНИМИ ЗАСОБАМИ</w:t>
            </w:r>
          </w:p>
          <w:p w14:paraId="33F000E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w:t>
            </w:r>
            <w:r>
              <w:rPr>
                <w:rFonts w:ascii="Times New Roman CYR" w:hAnsi="Times New Roman CYR" w:cs="Times New Roman CYR"/>
                <w:sz w:val="24"/>
                <w:szCs w:val="24"/>
              </w:rPr>
              <w:t>А РЕМОНТ АВТОТРАНСПОРТНИХ ЗАСОБIВ</w:t>
            </w:r>
          </w:p>
        </w:tc>
      </w:tr>
      <w:tr w:rsidR="00000000" w14:paraId="6DDBAC5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71C23C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2D9614A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71A28EA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0447638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41C2EBC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Інше</w:t>
            </w:r>
          </w:p>
        </w:tc>
      </w:tr>
    </w:tbl>
    <w:p w14:paraId="1F6FAC9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1A3E24F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651D128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D1C92A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2C32439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1F56EF0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000000" w14:paraId="184736D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75D5C6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3ADAEB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9143BC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000000" w14:paraId="55B88EC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F0E8F7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CA2DA7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EA4DCD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UA21333910000026007054722815</w:t>
            </w:r>
          </w:p>
        </w:tc>
      </w:tr>
      <w:tr w:rsidR="00000000" w14:paraId="056787AF"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4493E8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8EFC42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144546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6FCCECE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23A88FA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14:paraId="149C4673"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14:paraId="7A1326D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A476D8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31411C3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29E4842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3EAFD1D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14:paraId="2682D886"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BC5BCE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7BEBD52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215E56E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3B39767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224EF57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04B95AF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55E421E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2BF5892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управлiння - загальнi збори акцiонерiв</w:t>
            </w:r>
          </w:p>
        </w:tc>
        <w:tc>
          <w:tcPr>
            <w:tcW w:w="4000" w:type="dxa"/>
            <w:tcBorders>
              <w:top w:val="single" w:sz="6" w:space="0" w:color="auto"/>
              <w:left w:val="single" w:sz="6" w:space="0" w:color="auto"/>
              <w:bottom w:val="single" w:sz="6" w:space="0" w:color="auto"/>
            </w:tcBorders>
          </w:tcPr>
          <w:p w14:paraId="059AE4F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Всi акцiонери товариства.</w:t>
            </w:r>
          </w:p>
        </w:tc>
      </w:tr>
      <w:tr w:rsidR="00000000" w14:paraId="4A4928D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A2B4A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79D7837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BDA9B2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та 2 члени Наглядової ради.</w:t>
            </w:r>
          </w:p>
        </w:tc>
        <w:tc>
          <w:tcPr>
            <w:tcW w:w="4000" w:type="dxa"/>
            <w:tcBorders>
              <w:top w:val="single" w:sz="6" w:space="0" w:color="auto"/>
              <w:left w:val="single" w:sz="6" w:space="0" w:color="auto"/>
              <w:bottom w:val="single" w:sz="6" w:space="0" w:color="auto"/>
            </w:tcBorders>
          </w:tcPr>
          <w:p w14:paraId="6C7F395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Тивончук Вiктор Миколайович</w:t>
            </w:r>
          </w:p>
          <w:p w14:paraId="67C81A2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Михайлов Вiктор Валентинович</w:t>
            </w:r>
          </w:p>
          <w:p w14:paraId="029FDF6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Печериця Юрiй Сергiйович</w:t>
            </w:r>
          </w:p>
        </w:tc>
      </w:tr>
      <w:tr w:rsidR="00000000" w14:paraId="545016F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3B1689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78069CE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30BE5CB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керує роботою товариств</w:t>
            </w:r>
            <w:r>
              <w:rPr>
                <w:rFonts w:ascii="Times New Roman CYR" w:hAnsi="Times New Roman CYR" w:cs="Times New Roman CYR"/>
              </w:rPr>
              <w:t>а одноособово.</w:t>
            </w:r>
          </w:p>
        </w:tc>
        <w:tc>
          <w:tcPr>
            <w:tcW w:w="4000" w:type="dxa"/>
            <w:tcBorders>
              <w:top w:val="single" w:sz="6" w:space="0" w:color="auto"/>
              <w:left w:val="single" w:sz="6" w:space="0" w:color="auto"/>
              <w:bottom w:val="single" w:sz="6" w:space="0" w:color="auto"/>
            </w:tcBorders>
          </w:tcPr>
          <w:p w14:paraId="11F738F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Леонов Володимир Олександрович</w:t>
            </w:r>
          </w:p>
        </w:tc>
      </w:tr>
    </w:tbl>
    <w:p w14:paraId="1F8E026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25FE3EB9" w14:textId="77777777" w:rsidR="00000000" w:rsidRDefault="004B5A9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25B8FFD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453CDE7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3E9C89D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B30180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0F16D4B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79EAE98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440D248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474006A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7E4CB8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6060DCA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EFEF04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1554B14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6D22CB2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6AD9BFB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107A60CB"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166136D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A822E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F2D6EE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6D0581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0754009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CA7335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56A4B7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9DD84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1239701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408F109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4B7CDEC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4028285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1DFF4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7B6D1B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4B99492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Михайлов Вiктор Валентинович</w:t>
            </w:r>
          </w:p>
        </w:tc>
        <w:tc>
          <w:tcPr>
            <w:tcW w:w="1100" w:type="dxa"/>
            <w:tcBorders>
              <w:top w:val="single" w:sz="6" w:space="0" w:color="auto"/>
              <w:left w:val="single" w:sz="6" w:space="0" w:color="auto"/>
              <w:bottom w:val="single" w:sz="6" w:space="0" w:color="auto"/>
              <w:right w:val="single" w:sz="6" w:space="0" w:color="auto"/>
            </w:tcBorders>
            <w:vAlign w:val="center"/>
          </w:tcPr>
          <w:p w14:paraId="529842E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64C24D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22DFC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14:paraId="592BAEE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УIIВГ</w:t>
            </w:r>
          </w:p>
        </w:tc>
        <w:tc>
          <w:tcPr>
            <w:tcW w:w="900" w:type="dxa"/>
            <w:tcBorders>
              <w:top w:val="single" w:sz="6" w:space="0" w:color="auto"/>
              <w:left w:val="single" w:sz="6" w:space="0" w:color="auto"/>
              <w:bottom w:val="single" w:sz="6" w:space="0" w:color="auto"/>
              <w:right w:val="single" w:sz="6" w:space="0" w:color="auto"/>
            </w:tcBorders>
            <w:vAlign w:val="center"/>
          </w:tcPr>
          <w:p w14:paraId="7BE0C8F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14:paraId="798BE7F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фiрма"МТВ", ПрАТ "РiвнеспортЕК"</w:t>
            </w:r>
          </w:p>
          <w:p w14:paraId="074F601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13990694, 05453203</w:t>
            </w:r>
          </w:p>
          <w:p w14:paraId="0B25954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Комерцiйний директор ТОВ фiрма"МТВ", заступник директора ПрАТ "РiвнеспортЕК"</w:t>
            </w:r>
          </w:p>
        </w:tc>
        <w:tc>
          <w:tcPr>
            <w:tcW w:w="1400" w:type="dxa"/>
            <w:tcBorders>
              <w:top w:val="single" w:sz="6" w:space="0" w:color="auto"/>
              <w:left w:val="single" w:sz="6" w:space="0" w:color="auto"/>
              <w:bottom w:val="single" w:sz="6" w:space="0" w:color="auto"/>
              <w:right w:val="single" w:sz="6" w:space="0" w:color="auto"/>
            </w:tcBorders>
            <w:vAlign w:val="center"/>
          </w:tcPr>
          <w:p w14:paraId="3BDD104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2AC71A5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14:paraId="334A303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6CC5A6A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5FA139B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473042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2162D06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Печериця Юрiй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66E0E30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C72F39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0F8A6F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1968</w:t>
            </w:r>
          </w:p>
        </w:tc>
        <w:tc>
          <w:tcPr>
            <w:tcW w:w="1000" w:type="dxa"/>
            <w:tcBorders>
              <w:top w:val="single" w:sz="6" w:space="0" w:color="auto"/>
              <w:left w:val="single" w:sz="6" w:space="0" w:color="auto"/>
              <w:bottom w:val="single" w:sz="6" w:space="0" w:color="auto"/>
              <w:right w:val="single" w:sz="6" w:space="0" w:color="auto"/>
            </w:tcBorders>
            <w:vAlign w:val="center"/>
          </w:tcPr>
          <w:p w14:paraId="1E2A8F9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1D3C50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14:paraId="143BC08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фiрма "МТВ"</w:t>
            </w:r>
          </w:p>
          <w:p w14:paraId="5356642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13990694</w:t>
            </w:r>
          </w:p>
          <w:p w14:paraId="344CBC8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директора</w:t>
            </w:r>
          </w:p>
          <w:p w14:paraId="7EE86B4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p w14:paraId="3567F7B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Акцiями емiтента не володiє, є представником акцiонера юридичної особи ТОВ фiрма "МТВ" (13990694; Україна, Рiвненська область, 33014, мiсто Рiвне, ву</w:t>
            </w:r>
            <w:r>
              <w:rPr>
                <w:rFonts w:ascii="Times New Roman CYR" w:hAnsi="Times New Roman CYR" w:cs="Times New Roman CYR"/>
                <w:sz w:val="20"/>
                <w:szCs w:val="20"/>
              </w:rPr>
              <w:t>л. Степана Бандеpи, будинок 38), що володiє пакетом акцiй емiтента у розмiрi 23,9%.</w:t>
            </w:r>
          </w:p>
        </w:tc>
        <w:tc>
          <w:tcPr>
            <w:tcW w:w="1400" w:type="dxa"/>
            <w:tcBorders>
              <w:top w:val="single" w:sz="6" w:space="0" w:color="auto"/>
              <w:left w:val="single" w:sz="6" w:space="0" w:color="auto"/>
              <w:bottom w:val="single" w:sz="6" w:space="0" w:color="auto"/>
              <w:right w:val="single" w:sz="6" w:space="0" w:color="auto"/>
            </w:tcBorders>
            <w:vAlign w:val="center"/>
          </w:tcPr>
          <w:p w14:paraId="709692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5B87B7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14:paraId="009199C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0269775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59777C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4EDB500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4E9A200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Тивончук Вiктор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14:paraId="09CC175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5A9550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C2FCC4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14:paraId="50BBA3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Луцький педагогiчний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14:paraId="498A55C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14:paraId="5B09ED9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фiрма"МТВ"</w:t>
            </w:r>
          </w:p>
          <w:p w14:paraId="26EB9C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13990694</w:t>
            </w:r>
          </w:p>
          <w:p w14:paraId="37E2CFD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134CC23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02C3F15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14:paraId="320EF21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2314AE3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73FEF833"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B6CF4E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4DFC799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69D0914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0163512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5A2DFE2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317BA04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6EC0394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5F632EB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B030F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w:t>
            </w:r>
            <w:r>
              <w:rPr>
                <w:rFonts w:ascii="Times New Roman CYR" w:hAnsi="Times New Roman CYR" w:cs="Times New Roman CYR"/>
                <w:sz w:val="20"/>
                <w:szCs w:val="20"/>
              </w:rPr>
              <w:t>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3F78402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03411CE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67064F9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1784A96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7639BF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23638B3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3CE02B5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EECC16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5BC4DA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2A00FB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2AA66E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5E396F7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5C76557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42B9A54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76B5254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82904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88DC55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51D840E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Леонов Володимир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14:paraId="703E640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4918F9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F3F066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14:paraId="2FE54FC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УIIВГ</w:t>
            </w:r>
          </w:p>
        </w:tc>
        <w:tc>
          <w:tcPr>
            <w:tcW w:w="900" w:type="dxa"/>
            <w:tcBorders>
              <w:top w:val="single" w:sz="6" w:space="0" w:color="auto"/>
              <w:left w:val="single" w:sz="6" w:space="0" w:color="auto"/>
              <w:bottom w:val="single" w:sz="6" w:space="0" w:color="auto"/>
              <w:right w:val="single" w:sz="6" w:space="0" w:color="auto"/>
            </w:tcBorders>
            <w:vAlign w:val="center"/>
          </w:tcPr>
          <w:p w14:paraId="0B3214C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14:paraId="1B54ED5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"РiвнеспортЕК"</w:t>
            </w:r>
          </w:p>
          <w:p w14:paraId="2421050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05453203</w:t>
            </w:r>
          </w:p>
          <w:p w14:paraId="21CADE1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7EB8196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03.05.2023</w:t>
            </w:r>
          </w:p>
          <w:p w14:paraId="77B3BC4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 (згiдно з Статутом Товариства).</w:t>
            </w:r>
          </w:p>
        </w:tc>
        <w:tc>
          <w:tcPr>
            <w:tcW w:w="1400" w:type="dxa"/>
            <w:tcBorders>
              <w:top w:val="single" w:sz="6" w:space="0" w:color="auto"/>
              <w:left w:val="single" w:sz="6" w:space="0" w:color="auto"/>
              <w:bottom w:val="single" w:sz="6" w:space="0" w:color="auto"/>
            </w:tcBorders>
            <w:vAlign w:val="center"/>
          </w:tcPr>
          <w:p w14:paraId="454B597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1E64850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65BDF89D"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114FAB1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38646E5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7FEB0F7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77BE64E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5E3310F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681DF1F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5FD7CF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541E04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B4633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4F3B2CE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C376F8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6DFF6E20"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3F77AD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82FB7B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29A695E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6D1BD3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755FD2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8DE280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2DB23A0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296831A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1D46703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24CF5C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4D7DCBC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497B10D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B30C3D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8D6505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14:paraId="70D52B3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Дзюба Галина Павлiвна</w:t>
            </w:r>
          </w:p>
        </w:tc>
        <w:tc>
          <w:tcPr>
            <w:tcW w:w="1100" w:type="dxa"/>
            <w:tcBorders>
              <w:top w:val="single" w:sz="6" w:space="0" w:color="auto"/>
              <w:left w:val="single" w:sz="6" w:space="0" w:color="auto"/>
              <w:bottom w:val="single" w:sz="6" w:space="0" w:color="auto"/>
              <w:right w:val="single" w:sz="6" w:space="0" w:color="auto"/>
            </w:tcBorders>
            <w:vAlign w:val="center"/>
          </w:tcPr>
          <w:p w14:paraId="3CE6CD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D749A2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D4BE36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14:paraId="6360AB3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 Рiвненський кооперативний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14:paraId="0E95E02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14:paraId="26C543B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"РiвнеспортЕК"</w:t>
            </w:r>
          </w:p>
          <w:p w14:paraId="78C272A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05453203</w:t>
            </w:r>
          </w:p>
          <w:p w14:paraId="56B567F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14:paraId="0861DC1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16.04.1999</w:t>
            </w:r>
          </w:p>
          <w:p w14:paraId="2D4495F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невизначе</w:t>
            </w:r>
            <w:r>
              <w:rPr>
                <w:rFonts w:ascii="Times New Roman CYR" w:hAnsi="Times New Roman CYR" w:cs="Times New Roman CYR"/>
                <w:sz w:val="20"/>
                <w:szCs w:val="20"/>
              </w:rPr>
              <w:t>ний термiн (Статутом чи iншими документами термiн повноважень не визначено).</w:t>
            </w:r>
          </w:p>
        </w:tc>
        <w:tc>
          <w:tcPr>
            <w:tcW w:w="1400" w:type="dxa"/>
            <w:tcBorders>
              <w:top w:val="single" w:sz="6" w:space="0" w:color="auto"/>
              <w:left w:val="single" w:sz="6" w:space="0" w:color="auto"/>
              <w:bottom w:val="single" w:sz="6" w:space="0" w:color="auto"/>
            </w:tcBorders>
            <w:vAlign w:val="center"/>
          </w:tcPr>
          <w:p w14:paraId="3B3A5FD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11421D97" w14:textId="77777777" w:rsidR="00000000" w:rsidRDefault="004B5A95">
      <w:pPr>
        <w:widowControl w:val="0"/>
        <w:autoSpaceDE w:val="0"/>
        <w:autoSpaceDN w:val="0"/>
        <w:adjustRightInd w:val="0"/>
        <w:spacing w:after="0" w:line="240" w:lineRule="auto"/>
        <w:rPr>
          <w:rFonts w:ascii="Times New Roman CYR" w:hAnsi="Times New Roman CYR" w:cs="Times New Roman CYR"/>
          <w:sz w:val="20"/>
          <w:szCs w:val="20"/>
        </w:rPr>
      </w:pPr>
    </w:p>
    <w:p w14:paraId="3075EBA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14:paraId="4BE0B0F7" w14:textId="77777777">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14:paraId="36DDDED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78BB16B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3C63CCF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BBBE3A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21913B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7157CF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E66E4E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4C67F9A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14:paraId="43766FEB" w14:textId="77777777">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14:paraId="05F1C9E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27DB52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23E779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023AF58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AE9A7D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0D7AEC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D580AF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45A8777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6AFB3D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14:paraId="4C5DC601"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31B06EB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5893AB2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341B01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0B273D0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7B5DA07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51E0F9E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3EDFC74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29ED60D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12A7D9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5E649CBF"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448202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4AA9EF6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45179F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Тивончук Вiктор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14:paraId="74C0B9C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0A3878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C92C1C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625" w:type="dxa"/>
            <w:tcBorders>
              <w:top w:val="single" w:sz="6" w:space="0" w:color="auto"/>
              <w:left w:val="single" w:sz="6" w:space="0" w:color="auto"/>
              <w:bottom w:val="single" w:sz="6" w:space="0" w:color="auto"/>
              <w:right w:val="single" w:sz="6" w:space="0" w:color="auto"/>
            </w:tcBorders>
            <w:vAlign w:val="center"/>
          </w:tcPr>
          <w:p w14:paraId="6520953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26,75</w:t>
            </w:r>
          </w:p>
        </w:tc>
        <w:tc>
          <w:tcPr>
            <w:tcW w:w="1700" w:type="dxa"/>
            <w:tcBorders>
              <w:top w:val="single" w:sz="6" w:space="0" w:color="auto"/>
              <w:left w:val="single" w:sz="6" w:space="0" w:color="auto"/>
              <w:bottom w:val="single" w:sz="6" w:space="0" w:color="auto"/>
              <w:right w:val="single" w:sz="6" w:space="0" w:color="auto"/>
            </w:tcBorders>
            <w:vAlign w:val="center"/>
          </w:tcPr>
          <w:p w14:paraId="2E08E8A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700" w:type="dxa"/>
            <w:tcBorders>
              <w:top w:val="single" w:sz="6" w:space="0" w:color="auto"/>
              <w:left w:val="single" w:sz="6" w:space="0" w:color="auto"/>
              <w:bottom w:val="single" w:sz="6" w:space="0" w:color="auto"/>
            </w:tcBorders>
            <w:vAlign w:val="center"/>
          </w:tcPr>
          <w:p w14:paraId="26D1EC5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3DB96260"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54DE2EB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6AB4035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6F0218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Михайлов Вiктор Валентинович</w:t>
            </w:r>
          </w:p>
        </w:tc>
        <w:tc>
          <w:tcPr>
            <w:tcW w:w="1625" w:type="dxa"/>
            <w:tcBorders>
              <w:top w:val="single" w:sz="6" w:space="0" w:color="auto"/>
              <w:left w:val="single" w:sz="6" w:space="0" w:color="auto"/>
              <w:bottom w:val="single" w:sz="6" w:space="0" w:color="auto"/>
              <w:right w:val="single" w:sz="6" w:space="0" w:color="auto"/>
            </w:tcBorders>
            <w:vAlign w:val="center"/>
          </w:tcPr>
          <w:p w14:paraId="15430F7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8B5E0E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48234D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625" w:type="dxa"/>
            <w:tcBorders>
              <w:top w:val="single" w:sz="6" w:space="0" w:color="auto"/>
              <w:left w:val="single" w:sz="6" w:space="0" w:color="auto"/>
              <w:bottom w:val="single" w:sz="6" w:space="0" w:color="auto"/>
              <w:right w:val="single" w:sz="6" w:space="0" w:color="auto"/>
            </w:tcBorders>
            <w:vAlign w:val="center"/>
          </w:tcPr>
          <w:p w14:paraId="12311E8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26,75</w:t>
            </w:r>
          </w:p>
        </w:tc>
        <w:tc>
          <w:tcPr>
            <w:tcW w:w="1700" w:type="dxa"/>
            <w:tcBorders>
              <w:top w:val="single" w:sz="6" w:space="0" w:color="auto"/>
              <w:left w:val="single" w:sz="6" w:space="0" w:color="auto"/>
              <w:bottom w:val="single" w:sz="6" w:space="0" w:color="auto"/>
              <w:right w:val="single" w:sz="6" w:space="0" w:color="auto"/>
            </w:tcBorders>
            <w:vAlign w:val="center"/>
          </w:tcPr>
          <w:p w14:paraId="016CEA6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5 581</w:t>
            </w:r>
          </w:p>
        </w:tc>
        <w:tc>
          <w:tcPr>
            <w:tcW w:w="1700" w:type="dxa"/>
            <w:tcBorders>
              <w:top w:val="single" w:sz="6" w:space="0" w:color="auto"/>
              <w:left w:val="single" w:sz="6" w:space="0" w:color="auto"/>
              <w:bottom w:val="single" w:sz="6" w:space="0" w:color="auto"/>
            </w:tcBorders>
            <w:vAlign w:val="center"/>
          </w:tcPr>
          <w:p w14:paraId="4A691E3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0BFFD0E0" w14:textId="77777777" w:rsidR="00000000" w:rsidRDefault="004B5A95">
      <w:pPr>
        <w:widowControl w:val="0"/>
        <w:autoSpaceDE w:val="0"/>
        <w:autoSpaceDN w:val="0"/>
        <w:adjustRightInd w:val="0"/>
        <w:spacing w:after="0" w:line="240" w:lineRule="auto"/>
        <w:rPr>
          <w:rFonts w:ascii="Times New Roman CYR" w:hAnsi="Times New Roman CYR" w:cs="Times New Roman CYR"/>
          <w:sz w:val="20"/>
          <w:szCs w:val="20"/>
        </w:rPr>
      </w:pPr>
    </w:p>
    <w:p w14:paraId="6FFCC63D" w14:textId="77777777" w:rsidR="00000000" w:rsidRDefault="004B5A95">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08" w:footer="708" w:gutter="0"/>
          <w:cols w:space="720"/>
          <w:noEndnote/>
        </w:sectPr>
      </w:pPr>
    </w:p>
    <w:p w14:paraId="4F4DFA16"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7D7FF56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http://rivnesportek.pat.ua/documents/informaciya-dlya-akcioneriv-ta-steikholderiv</w:t>
      </w:r>
    </w:p>
    <w:p w14:paraId="30F77C3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216427C3"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14:paraId="1A563404"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http://rivnesportek.pat.ua/documents/informaciya-dlya-akcioneriv-ta-steikholderiv</w:t>
      </w:r>
    </w:p>
    <w:p w14:paraId="78163E9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086B1499"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14:paraId="0F01F5D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w:t>
      </w:r>
      <w:r>
        <w:rPr>
          <w:rFonts w:ascii="Times New Roman CYR" w:hAnsi="Times New Roman CYR" w:cs="Times New Roman CYR"/>
          <w:sz w:val="24"/>
          <w:szCs w:val="24"/>
        </w:rPr>
        <w:t>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5941252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 - яких об</w:t>
      </w:r>
      <w:r>
        <w:rPr>
          <w:rFonts w:ascii="Times New Roman CYR" w:hAnsi="Times New Roman CYR" w:cs="Times New Roman CYR"/>
          <w:sz w:val="24"/>
          <w:szCs w:val="24"/>
        </w:rPr>
        <w:t>'єднань пiдприємств.</w:t>
      </w:r>
    </w:p>
    <w:p w14:paraId="333B202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E4D9A4F"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w:t>
      </w:r>
      <w:r>
        <w:rPr>
          <w:rFonts w:ascii="Times New Roman CYR" w:hAnsi="Times New Roman CYR" w:cs="Times New Roman CYR"/>
          <w:sz w:val="24"/>
          <w:szCs w:val="24"/>
        </w:rPr>
        <w:t>о виду спiльної дiяльностi.</w:t>
      </w:r>
    </w:p>
    <w:p w14:paraId="0225CB9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здiйснює спiльної дiяльностi з iншими органiзацiями, пiдприємствами, установами.</w:t>
      </w:r>
    </w:p>
    <w:p w14:paraId="7F00930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5414992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3.Товариство бухгалтерський облiк веде вiдповiдно до норм нацiональних П(С)БО за єдиним робочим планом рахункiв.</w:t>
      </w:r>
    </w:p>
    <w:p w14:paraId="35456862"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Положення про о</w:t>
      </w:r>
      <w:r>
        <w:rPr>
          <w:rFonts w:ascii="Times New Roman CYR" w:hAnsi="Times New Roman CYR" w:cs="Times New Roman CYR"/>
          <w:sz w:val="24"/>
          <w:szCs w:val="24"/>
        </w:rPr>
        <w:t>рганiзацiю бухгалтерського облiку та облiкову полiтику ПрАТ "РiвнеспортЕК", затвердженого наказом  № 1 вiд 04.01.2020 року визначено:</w:t>
      </w:r>
    </w:p>
    <w:p w14:paraId="42C235F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Прямолiнiйне списання при нарахуваннi амортизацiї</w:t>
      </w:r>
    </w:p>
    <w:p w14:paraId="2F9C3D3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Метод средньозваженої собiвартостi запасiв.</w:t>
      </w:r>
    </w:p>
    <w:p w14:paraId="17E41DB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Прямi iнвестицiї. </w:t>
      </w:r>
    </w:p>
    <w:p w14:paraId="2555206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4DC8828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 xml:space="preserve">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20446BF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господарської дiяльностi здiйснюється на принципах повного госпрозрахунку.</w:t>
      </w:r>
    </w:p>
    <w:p w14:paraId="7BEE539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Робочий капiтал дост</w:t>
      </w:r>
      <w:r>
        <w:rPr>
          <w:rFonts w:ascii="Times New Roman CYR" w:hAnsi="Times New Roman CYR" w:cs="Times New Roman CYR"/>
          <w:sz w:val="24"/>
          <w:szCs w:val="24"/>
        </w:rPr>
        <w:t>атнiй для виконання обсягiв замовлень згiдно заключених договорiв. Шляхи покращення лiквiдностi, збiльшення власних обiгових коштiв за рахунок збiльшення обсягiв виробництва, дає зростання обсягiв доходiв.</w:t>
      </w:r>
    </w:p>
    <w:p w14:paraId="0109D3E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112E4C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w:t>
      </w:r>
      <w:r>
        <w:rPr>
          <w:rFonts w:ascii="Times New Roman CYR" w:hAnsi="Times New Roman CYR" w:cs="Times New Roman CYR"/>
          <w:sz w:val="24"/>
          <w:szCs w:val="24"/>
        </w:rPr>
        <w:t>а витрат на дослiдження та розробку за звiтний рiк.</w:t>
      </w:r>
    </w:p>
    <w:p w14:paraId="7CDEEE3F"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пiдприємство не здiйснювало.</w:t>
      </w:r>
    </w:p>
    <w:p w14:paraId="0F66D15D"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67A949B"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57A3E482"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 - надання в оренду власного майна;</w:t>
      </w:r>
    </w:p>
    <w:p w14:paraId="4582462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31C990AC"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 товариство не має виробництва;</w:t>
      </w:r>
    </w:p>
    <w:p w14:paraId="1CBFD5CD"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0679DF9C"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товариство не реал</w:t>
      </w:r>
      <w:r>
        <w:rPr>
          <w:rFonts w:ascii="Times New Roman CYR" w:hAnsi="Times New Roman CYR" w:cs="Times New Roman CYR"/>
          <w:sz w:val="24"/>
          <w:szCs w:val="24"/>
        </w:rPr>
        <w:t xml:space="preserve">iзовує продуктiв; </w:t>
      </w:r>
    </w:p>
    <w:p w14:paraId="0C8417C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428FDD7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5430,2 тис.грн.;</w:t>
      </w:r>
    </w:p>
    <w:p w14:paraId="242F16D6"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3D8BE0F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експорт товарiв власного виробництва протягом звiтного перiоду не здiйснювався; </w:t>
      </w:r>
    </w:p>
    <w:p w14:paraId="3A4239AD"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19AB627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-залежнiсть вiд сезонних змiн вiдсутня;</w:t>
      </w:r>
    </w:p>
    <w:p w14:paraId="5EEC2C3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256834E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w:t>
      </w:r>
      <w:r>
        <w:rPr>
          <w:rFonts w:ascii="Times New Roman CYR" w:hAnsi="Times New Roman CYR" w:cs="Times New Roman CYR"/>
          <w:sz w:val="24"/>
          <w:szCs w:val="24"/>
        </w:rPr>
        <w:t xml:space="preserve">агальнiй сумi виручки): НВП "Укрвторресурс"; ТзОВ "МIСТ ЕКСПРЕС"; ТОВ "КЛЕВЕР СТОРС"; </w:t>
      </w:r>
    </w:p>
    <w:p w14:paraId="29C291B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285C960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Україна;</w:t>
      </w:r>
    </w:p>
    <w:p w14:paraId="02F4A37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E30286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9) канали збуту - Україна;</w:t>
      </w:r>
    </w:p>
    <w:p w14:paraId="1889FFC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0125A34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w:t>
      </w:r>
      <w:r>
        <w:rPr>
          <w:rFonts w:ascii="Times New Roman CYR" w:hAnsi="Times New Roman CYR" w:cs="Times New Roman CYR"/>
          <w:sz w:val="24"/>
          <w:szCs w:val="24"/>
        </w:rPr>
        <w:t>и постачають/надають особi, країни з яких здiйснюється постачання/надання товарiв/послуг - постачальники вiдсутнi;</w:t>
      </w:r>
    </w:p>
    <w:p w14:paraId="1BF485B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0EB9E764"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наразi розвиток галузi залежить вiд теперiшнього стану в якому є к</w:t>
      </w:r>
      <w:r>
        <w:rPr>
          <w:rFonts w:ascii="Times New Roman CYR" w:hAnsi="Times New Roman CYR" w:cs="Times New Roman CYR"/>
          <w:sz w:val="24"/>
          <w:szCs w:val="24"/>
        </w:rPr>
        <w:t xml:space="preserve">раїна, а саме вiйни; </w:t>
      </w:r>
    </w:p>
    <w:p w14:paraId="0CEEB19F"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3C20EB2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 - технологiї не використовуються;</w:t>
      </w:r>
    </w:p>
    <w:p w14:paraId="55E92252"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6BD6975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 ринок оренди комерцiйної нерухомостi вiдносно великий в м. Рiвному, але о</w:t>
      </w:r>
      <w:r>
        <w:rPr>
          <w:rFonts w:ascii="Times New Roman CYR" w:hAnsi="Times New Roman CYR" w:cs="Times New Roman CYR"/>
          <w:sz w:val="24"/>
          <w:szCs w:val="24"/>
        </w:rPr>
        <w:t xml:space="preserve">цiнити своє мiсце на ринку досить важко, через вiдсутнiсть статистичних показникiв конкурентiв. </w:t>
      </w:r>
    </w:p>
    <w:p w14:paraId="22784EC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C73EDD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 - станом на теперiшнiй час ПрАТ "РiвнеспортЕК" є одним з багатьох пiдприємств, якi здають в оренду свої примiщення пiд комерцiйну дiяльнiсть, конкурентнiсть в висока;</w:t>
      </w:r>
    </w:p>
    <w:p w14:paraId="0678CD2B"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63639F9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w:t>
      </w:r>
      <w:r>
        <w:rPr>
          <w:rFonts w:ascii="Times New Roman CYR" w:hAnsi="Times New Roman CYR" w:cs="Times New Roman CYR"/>
          <w:sz w:val="24"/>
          <w:szCs w:val="24"/>
        </w:rPr>
        <w:t>у особи - товариство здає в оренду власнi примiщення, тому основним планом на 2025 рiк є збереження наявних орендарiв та залучення нових на вiльнi площi.</w:t>
      </w:r>
    </w:p>
    <w:p w14:paraId="7FEE742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9EB695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w:t>
      </w:r>
      <w:r>
        <w:rPr>
          <w:rFonts w:ascii="Times New Roman CYR" w:hAnsi="Times New Roman CYR" w:cs="Times New Roman CYR"/>
          <w:sz w:val="24"/>
          <w:szCs w:val="24"/>
        </w:rPr>
        <w:t xml:space="preserve"> числi перелiк банкiвських та фiнансових послуг, якi фактично надавались такою фiнансовою установою протягом звiтного перiоду), 4, 11-15.</w:t>
      </w:r>
    </w:p>
    <w:p w14:paraId="57341E3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14:paraId="0578237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6CF4320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w:t>
      </w:r>
      <w:r>
        <w:rPr>
          <w:rFonts w:ascii="Times New Roman CYR" w:hAnsi="Times New Roman CYR" w:cs="Times New Roman CYR"/>
          <w:sz w:val="24"/>
          <w:szCs w:val="24"/>
        </w:rPr>
        <w:t>, заходи особи щодо зменшення впливу ризикiв.</w:t>
      </w:r>
    </w:p>
    <w:p w14:paraId="6F3085D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w:t>
      </w:r>
      <w:r>
        <w:rPr>
          <w:rFonts w:ascii="Times New Roman CYR" w:hAnsi="Times New Roman CYR" w:cs="Times New Roman CYR"/>
          <w:sz w:val="24"/>
          <w:szCs w:val="24"/>
        </w:rPr>
        <w:t>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w:t>
      </w:r>
      <w:r>
        <w:rPr>
          <w:rFonts w:ascii="Times New Roman CYR" w:hAnsi="Times New Roman CYR" w:cs="Times New Roman CYR"/>
          <w:sz w:val="24"/>
          <w:szCs w:val="24"/>
        </w:rPr>
        <w:t xml:space="preserve">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w:t>
      </w:r>
      <w:r>
        <w:rPr>
          <w:rFonts w:ascii="Times New Roman CYR" w:hAnsi="Times New Roman CYR" w:cs="Times New Roman CYR"/>
          <w:sz w:val="24"/>
          <w:szCs w:val="24"/>
        </w:rPr>
        <w:t>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w:t>
      </w:r>
    </w:p>
    <w:p w14:paraId="338C869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3113385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w:t>
      </w:r>
      <w:r>
        <w:rPr>
          <w:rFonts w:ascii="Times New Roman CYR" w:hAnsi="Times New Roman CYR" w:cs="Times New Roman CYR"/>
          <w:sz w:val="24"/>
          <w:szCs w:val="24"/>
        </w:rPr>
        <w:t>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4964A53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Заключення договорiв з стабiльними фiнансово спроможними орендарями. Розширення не планується.</w:t>
      </w:r>
    </w:p>
    <w:p w14:paraId="3522F96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19C60C9B"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w:t>
      </w:r>
      <w:r>
        <w:rPr>
          <w:rFonts w:ascii="Times New Roman CYR" w:hAnsi="Times New Roman CYR" w:cs="Times New Roman CYR"/>
          <w:sz w:val="24"/>
          <w:szCs w:val="24"/>
        </w:rPr>
        <w:t>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5DDE4E4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w:t>
      </w:r>
      <w:r>
        <w:rPr>
          <w:rFonts w:ascii="Times New Roman CYR" w:hAnsi="Times New Roman CYR" w:cs="Times New Roman CYR"/>
          <w:sz w:val="24"/>
          <w:szCs w:val="24"/>
        </w:rPr>
        <w:t xml:space="preserve"> п'ять рокiв не було значних придбань або вiдчужень активiв.</w:t>
      </w:r>
    </w:p>
    <w:p w14:paraId="346DEDEF"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найближчим часом будь-якi значнi iнвестицiї або придбання, пов'язанi з його господарською дiяльнiстю.</w:t>
      </w:r>
    </w:p>
    <w:p w14:paraId="784DB22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57B780B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w:t>
      </w:r>
      <w:r>
        <w:rPr>
          <w:rFonts w:ascii="Times New Roman CYR" w:hAnsi="Times New Roman CYR" w:cs="Times New Roman CYR"/>
          <w:sz w:val="24"/>
          <w:szCs w:val="24"/>
        </w:rPr>
        <w:t xml:space="preserve">i правочини особи щодо них; виробничi потужностi та ступiнь використання обладнання, спосiб утримання активiв, </w:t>
      </w:r>
      <w:r>
        <w:rPr>
          <w:rFonts w:ascii="Times New Roman CYR" w:hAnsi="Times New Roman CYR" w:cs="Times New Roman CYR"/>
          <w:sz w:val="24"/>
          <w:szCs w:val="24"/>
        </w:rPr>
        <w:lastRenderedPageBreak/>
        <w:t>мiсцезнаходження основних засобiв. Крiм того, необхiдно описати екологiчнi питання, що можуть позначитися на використаннi активiв пiдприємства, п</w:t>
      </w:r>
      <w:r>
        <w:rPr>
          <w:rFonts w:ascii="Times New Roman CYR" w:hAnsi="Times New Roman CYR" w:cs="Times New Roman CYR"/>
          <w:sz w:val="24"/>
          <w:szCs w:val="24"/>
        </w:rPr>
        <w:t>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w:t>
      </w:r>
      <w:r>
        <w:rPr>
          <w:rFonts w:ascii="Times New Roman CYR" w:hAnsi="Times New Roman CYR" w:cs="Times New Roman CYR"/>
          <w:sz w:val="24"/>
          <w:szCs w:val="24"/>
        </w:rPr>
        <w:t>х потужностей пiсля її завершення.</w:t>
      </w:r>
    </w:p>
    <w:p w14:paraId="35D0E4F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основних засобiв емiтента:</w:t>
      </w:r>
    </w:p>
    <w:p w14:paraId="29EB8E7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1.Земельна дiлянка 469 кв.м. м.Рiвне вул.Корольова,6</w:t>
      </w:r>
    </w:p>
    <w:p w14:paraId="4CC59624"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2.Примiщення магазину м.Рiвне вул.Корольова,6</w:t>
      </w:r>
    </w:p>
    <w:p w14:paraId="531DC94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3.Примiщення магазину м.Рiвне вул.Київська,8</w:t>
      </w:r>
    </w:p>
    <w:p w14:paraId="38BF9FB4"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4.Цiлiсно майновий комплекс м.Рiв</w:t>
      </w:r>
      <w:r>
        <w:rPr>
          <w:rFonts w:ascii="Times New Roman CYR" w:hAnsi="Times New Roman CYR" w:cs="Times New Roman CYR"/>
          <w:sz w:val="24"/>
          <w:szCs w:val="24"/>
        </w:rPr>
        <w:t>не вул. Боярка,28</w:t>
      </w:r>
    </w:p>
    <w:p w14:paraId="2A5EA05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на початок року становила 4456,2 тис. грн., на кiнець року складає 4624,7 тис.грн. Сума нарахованого зносу становить 4105,3 тис.грн. Ступiнь зносу основних засобiв на кiнець року складає 88,8%. Обмежень </w:t>
      </w:r>
      <w:r>
        <w:rPr>
          <w:rFonts w:ascii="Times New Roman CYR" w:hAnsi="Times New Roman CYR" w:cs="Times New Roman CYR"/>
          <w:sz w:val="24"/>
          <w:szCs w:val="24"/>
        </w:rPr>
        <w:t>на використання майна пiдприємства немає. Орендованi основнi засоби вiдсутнi. Ступiнь використання основних засобiв 100%. Значної змiни первiсно вартiстi основних засобiв за рiк не вiдбулось. Бiльшiсть основних засобiв були введенi в експлуатацiю при створ</w:t>
      </w:r>
      <w:r>
        <w:rPr>
          <w:rFonts w:ascii="Times New Roman CYR" w:hAnsi="Times New Roman CYR" w:cs="Times New Roman CYR"/>
          <w:sz w:val="24"/>
          <w:szCs w:val="24"/>
        </w:rPr>
        <w:t>еннi пiдприємства та знаходяться на балансi по даний час. Термiни та умови використання ОЗ до повного фiзичного зносу.</w:t>
      </w:r>
    </w:p>
    <w:p w14:paraId="0B3A35A6"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Особливостей по екологiчних питаннях, якi б могли позначитися на використаннi активiв пiдприємства не спостерiгається.</w:t>
      </w:r>
    </w:p>
    <w:p w14:paraId="5328E77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63438E20"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31B044A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ведення бiзнесу пов'язанi з нестабiльнiстю, частою змiною законодавства.</w:t>
      </w:r>
    </w:p>
    <w:p w14:paraId="5247A5FF"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21B7F8DC"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w:t>
      </w:r>
      <w:r>
        <w:rPr>
          <w:rFonts w:ascii="Times New Roman CYR" w:hAnsi="Times New Roman CYR" w:cs="Times New Roman CYR"/>
          <w:sz w:val="24"/>
          <w:szCs w:val="24"/>
        </w:rPr>
        <w:t>орiв (контрактiв) на кiнець звiтного перiоду (загальний пiдсумок) та очiкуванi прибутки вiд виконання цих договорiв (контрактiв).</w:t>
      </w:r>
    </w:p>
    <w:p w14:paraId="29D2E5D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пiдприємствi немає.</w:t>
      </w:r>
    </w:p>
    <w:p w14:paraId="1AC9363D"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34328BA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w:t>
      </w:r>
      <w:r>
        <w:rPr>
          <w:rFonts w:ascii="Times New Roman CYR" w:hAnsi="Times New Roman CYR" w:cs="Times New Roman CYR"/>
          <w:sz w:val="24"/>
          <w:szCs w:val="24"/>
        </w:rPr>
        <w:t xml:space="preserve">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w:t>
      </w:r>
      <w:r>
        <w:rPr>
          <w:rFonts w:ascii="Times New Roman CYR" w:hAnsi="Times New Roman CYR" w:cs="Times New Roman CYR"/>
          <w:sz w:val="24"/>
          <w:szCs w:val="24"/>
        </w:rPr>
        <w:t>змiни розмiру фонду оплати працi, його збiльшення або зменшення вiдносно попереднього року.</w:t>
      </w:r>
    </w:p>
    <w:p w14:paraId="1224D9D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Cередньооблiкова чисельнiсть штатних працiвникiв облiкового складу 5, позаштатних працiвникiв та осiб, якi працюють за сумiсництвом немає, працiвникiв, якi працюють</w:t>
      </w:r>
      <w:r>
        <w:rPr>
          <w:rFonts w:ascii="Times New Roman CYR" w:hAnsi="Times New Roman CYR" w:cs="Times New Roman CYR"/>
          <w:sz w:val="24"/>
          <w:szCs w:val="24"/>
        </w:rPr>
        <w:t xml:space="preserve"> на умовах неповного робочого часу немає. Фонд оплати працi в 2023 роцi становив 447,4 тис.грн., в 2024 роцi 480,0 тис.грн. Фонд оплати працi в 2024 роцi зрiс вiдповiдно до попереднього року через збiльшення пiдвищення заробiтної плати працюючих. Кадрова п</w:t>
      </w:r>
      <w:r>
        <w:rPr>
          <w:rFonts w:ascii="Times New Roman CYR" w:hAnsi="Times New Roman CYR" w:cs="Times New Roman CYR"/>
          <w:sz w:val="24"/>
          <w:szCs w:val="24"/>
        </w:rPr>
        <w:t>рограма, спрямована на забезпечення рiвня квалiфiкацiї працiвникiв операцiйним потребам емiтента, не розроблялась.</w:t>
      </w:r>
    </w:p>
    <w:p w14:paraId="2AC6DCB6"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2A0DFB66"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7572444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14:paraId="3BB1676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1FD8A294"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14:paraId="05F1A031" w14:textId="77777777">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14:paraId="54E1B82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263307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248610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DBF7B8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14:paraId="408037AA" w14:textId="77777777">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14:paraId="219B1E3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6E3EA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0B9F9A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9AB08B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179D27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98BBBA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70A9E34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14:paraId="731A3AAB"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1E442C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CE1E9A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c>
          <w:tcPr>
            <w:tcW w:w="1080" w:type="dxa"/>
            <w:tcBorders>
              <w:top w:val="single" w:sz="6" w:space="0" w:color="auto"/>
              <w:left w:val="single" w:sz="6" w:space="0" w:color="auto"/>
              <w:bottom w:val="single" w:sz="6" w:space="0" w:color="auto"/>
              <w:right w:val="single" w:sz="6" w:space="0" w:color="auto"/>
            </w:tcBorders>
            <w:vAlign w:val="center"/>
          </w:tcPr>
          <w:p w14:paraId="01CEDD4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519,4</w:t>
            </w:r>
          </w:p>
        </w:tc>
        <w:tc>
          <w:tcPr>
            <w:tcW w:w="1260" w:type="dxa"/>
            <w:tcBorders>
              <w:top w:val="single" w:sz="6" w:space="0" w:color="auto"/>
              <w:left w:val="single" w:sz="6" w:space="0" w:color="auto"/>
              <w:bottom w:val="single" w:sz="6" w:space="0" w:color="auto"/>
              <w:right w:val="single" w:sz="6" w:space="0" w:color="auto"/>
            </w:tcBorders>
            <w:vAlign w:val="center"/>
          </w:tcPr>
          <w:p w14:paraId="780BCCA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B5FC2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984A6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c>
          <w:tcPr>
            <w:tcW w:w="1082" w:type="dxa"/>
            <w:tcBorders>
              <w:top w:val="single" w:sz="6" w:space="0" w:color="auto"/>
              <w:left w:val="single" w:sz="6" w:space="0" w:color="auto"/>
              <w:bottom w:val="single" w:sz="6" w:space="0" w:color="auto"/>
            </w:tcBorders>
            <w:vAlign w:val="center"/>
          </w:tcPr>
          <w:p w14:paraId="3C6B153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519,4</w:t>
            </w:r>
          </w:p>
        </w:tc>
      </w:tr>
      <w:tr w:rsidR="00000000" w14:paraId="1C1F904A"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049A1D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3D2885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w:t>
            </w:r>
          </w:p>
        </w:tc>
        <w:tc>
          <w:tcPr>
            <w:tcW w:w="1080" w:type="dxa"/>
            <w:tcBorders>
              <w:top w:val="single" w:sz="6" w:space="0" w:color="auto"/>
              <w:left w:val="single" w:sz="6" w:space="0" w:color="auto"/>
              <w:bottom w:val="single" w:sz="6" w:space="0" w:color="auto"/>
              <w:right w:val="single" w:sz="6" w:space="0" w:color="auto"/>
            </w:tcBorders>
            <w:vAlign w:val="center"/>
          </w:tcPr>
          <w:p w14:paraId="2EC5B6F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260" w:type="dxa"/>
            <w:tcBorders>
              <w:top w:val="single" w:sz="6" w:space="0" w:color="auto"/>
              <w:left w:val="single" w:sz="6" w:space="0" w:color="auto"/>
              <w:bottom w:val="single" w:sz="6" w:space="0" w:color="auto"/>
              <w:right w:val="single" w:sz="6" w:space="0" w:color="auto"/>
            </w:tcBorders>
            <w:vAlign w:val="center"/>
          </w:tcPr>
          <w:p w14:paraId="72090C8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031847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B457C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w:t>
            </w:r>
          </w:p>
        </w:tc>
        <w:tc>
          <w:tcPr>
            <w:tcW w:w="1082" w:type="dxa"/>
            <w:tcBorders>
              <w:top w:val="single" w:sz="6" w:space="0" w:color="auto"/>
              <w:left w:val="single" w:sz="6" w:space="0" w:color="auto"/>
              <w:bottom w:val="single" w:sz="6" w:space="0" w:color="auto"/>
            </w:tcBorders>
            <w:vAlign w:val="center"/>
          </w:tcPr>
          <w:p w14:paraId="2F99034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r>
      <w:tr w:rsidR="00000000" w14:paraId="7B782450"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1EF240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E45DC6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w:t>
            </w:r>
          </w:p>
        </w:tc>
        <w:tc>
          <w:tcPr>
            <w:tcW w:w="1080" w:type="dxa"/>
            <w:tcBorders>
              <w:top w:val="single" w:sz="6" w:space="0" w:color="auto"/>
              <w:left w:val="single" w:sz="6" w:space="0" w:color="auto"/>
              <w:bottom w:val="single" w:sz="6" w:space="0" w:color="auto"/>
              <w:right w:val="single" w:sz="6" w:space="0" w:color="auto"/>
            </w:tcBorders>
            <w:vAlign w:val="center"/>
          </w:tcPr>
          <w:p w14:paraId="6925870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60,5</w:t>
            </w:r>
          </w:p>
        </w:tc>
        <w:tc>
          <w:tcPr>
            <w:tcW w:w="1260" w:type="dxa"/>
            <w:tcBorders>
              <w:top w:val="single" w:sz="6" w:space="0" w:color="auto"/>
              <w:left w:val="single" w:sz="6" w:space="0" w:color="auto"/>
              <w:bottom w:val="single" w:sz="6" w:space="0" w:color="auto"/>
              <w:right w:val="single" w:sz="6" w:space="0" w:color="auto"/>
            </w:tcBorders>
            <w:vAlign w:val="center"/>
          </w:tcPr>
          <w:p w14:paraId="5FB9208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22D6B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939F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w:t>
            </w:r>
          </w:p>
        </w:tc>
        <w:tc>
          <w:tcPr>
            <w:tcW w:w="1082" w:type="dxa"/>
            <w:tcBorders>
              <w:top w:val="single" w:sz="6" w:space="0" w:color="auto"/>
              <w:left w:val="single" w:sz="6" w:space="0" w:color="auto"/>
              <w:bottom w:val="single" w:sz="6" w:space="0" w:color="auto"/>
            </w:tcBorders>
            <w:vAlign w:val="center"/>
          </w:tcPr>
          <w:p w14:paraId="1D5C5D6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60,5</w:t>
            </w:r>
          </w:p>
        </w:tc>
      </w:tr>
      <w:tr w:rsidR="00000000" w14:paraId="272A417A"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4B16007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61D4C6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0987A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A4EE6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5AA0C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2D62D4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D9423B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5691A31"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B1EA8A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23A005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62CD1D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7C029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7B927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AEBE5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DC90F9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EF1EF4D"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C1EC0A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2D10A3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w:t>
            </w:r>
          </w:p>
        </w:tc>
        <w:tc>
          <w:tcPr>
            <w:tcW w:w="1080" w:type="dxa"/>
            <w:tcBorders>
              <w:top w:val="single" w:sz="6" w:space="0" w:color="auto"/>
              <w:left w:val="single" w:sz="6" w:space="0" w:color="auto"/>
              <w:bottom w:val="single" w:sz="6" w:space="0" w:color="auto"/>
              <w:right w:val="single" w:sz="6" w:space="0" w:color="auto"/>
            </w:tcBorders>
            <w:vAlign w:val="center"/>
          </w:tcPr>
          <w:p w14:paraId="7881305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121,4</w:t>
            </w:r>
          </w:p>
        </w:tc>
        <w:tc>
          <w:tcPr>
            <w:tcW w:w="1260" w:type="dxa"/>
            <w:tcBorders>
              <w:top w:val="single" w:sz="6" w:space="0" w:color="auto"/>
              <w:left w:val="single" w:sz="6" w:space="0" w:color="auto"/>
              <w:bottom w:val="single" w:sz="6" w:space="0" w:color="auto"/>
              <w:right w:val="single" w:sz="6" w:space="0" w:color="auto"/>
            </w:tcBorders>
            <w:vAlign w:val="center"/>
          </w:tcPr>
          <w:p w14:paraId="0F27CC4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4D4777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F7E87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w:t>
            </w:r>
          </w:p>
        </w:tc>
        <w:tc>
          <w:tcPr>
            <w:tcW w:w="1082" w:type="dxa"/>
            <w:tcBorders>
              <w:top w:val="single" w:sz="6" w:space="0" w:color="auto"/>
              <w:left w:val="single" w:sz="6" w:space="0" w:color="auto"/>
              <w:bottom w:val="single" w:sz="6" w:space="0" w:color="auto"/>
            </w:tcBorders>
            <w:vAlign w:val="center"/>
          </w:tcPr>
          <w:p w14:paraId="729F28E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121,4</w:t>
            </w:r>
          </w:p>
        </w:tc>
      </w:tr>
      <w:tr w:rsidR="00000000" w14:paraId="16E03B3F"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27649B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EF5FAA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9D62A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DDD7C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EAB37C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884C6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CE8B7C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370E5CF"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334D987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2DE9FA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A00A7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BE123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CD3DB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C573B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2F606D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640C521"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D2CF42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09FD16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31A76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EFD05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19779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40DED1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54C96C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244E67B"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6DD75A5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9B226F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28D4D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D034F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B8DEA5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64AF7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7ABBB8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6FB2B84"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384AD36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99BE9C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D648AA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28F3B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1A069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7BFD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3A834B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01B3808"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4CC15B6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0DBEF8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80227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EB64F8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16896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A2D83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C4C8F1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761C975"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F416559"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AD9C40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41F8F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F8ECF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A7229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E6951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EF2102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B9B4FA2"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2D7A76EE"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4E3151B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c>
          <w:tcPr>
            <w:tcW w:w="1080" w:type="dxa"/>
            <w:tcBorders>
              <w:top w:val="single" w:sz="6" w:space="0" w:color="auto"/>
              <w:left w:val="single" w:sz="6" w:space="0" w:color="auto"/>
              <w:bottom w:val="single" w:sz="6" w:space="0" w:color="auto"/>
              <w:right w:val="single" w:sz="6" w:space="0" w:color="auto"/>
            </w:tcBorders>
            <w:vAlign w:val="center"/>
          </w:tcPr>
          <w:p w14:paraId="5519B23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519,4</w:t>
            </w:r>
          </w:p>
        </w:tc>
        <w:tc>
          <w:tcPr>
            <w:tcW w:w="1260" w:type="dxa"/>
            <w:tcBorders>
              <w:top w:val="single" w:sz="6" w:space="0" w:color="auto"/>
              <w:left w:val="single" w:sz="6" w:space="0" w:color="auto"/>
              <w:bottom w:val="single" w:sz="6" w:space="0" w:color="auto"/>
              <w:right w:val="single" w:sz="6" w:space="0" w:color="auto"/>
            </w:tcBorders>
            <w:vAlign w:val="center"/>
          </w:tcPr>
          <w:p w14:paraId="55D72A7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86124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789E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c>
          <w:tcPr>
            <w:tcW w:w="1082" w:type="dxa"/>
            <w:tcBorders>
              <w:top w:val="single" w:sz="6" w:space="0" w:color="auto"/>
              <w:left w:val="single" w:sz="6" w:space="0" w:color="auto"/>
              <w:bottom w:val="single" w:sz="6" w:space="0" w:color="auto"/>
            </w:tcBorders>
            <w:vAlign w:val="center"/>
          </w:tcPr>
          <w:p w14:paraId="6252BF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519,4</w:t>
            </w:r>
          </w:p>
        </w:tc>
      </w:tr>
      <w:tr w:rsidR="00000000" w14:paraId="51E88735"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14:paraId="304AB8B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3D9D2D8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на початок року становила 4456,2 тис. грн., на кiнець року складає 4624,7 тис.грн. Сума нарахованого зносу становить 4105,3 тис.грн. Ступiнь зносу основних засобiв на кiнець року складає 88,8%. Обмежень на використання ма</w:t>
            </w:r>
            <w:r>
              <w:rPr>
                <w:rFonts w:ascii="Times New Roman CYR" w:hAnsi="Times New Roman CYR" w:cs="Times New Roman CYR"/>
              </w:rPr>
              <w:t xml:space="preserve">йна пiдприємства немає. Орендованi основнi засоби вiдсутнi. Ступiнь використання основних засобiв 100%. Значної змiни первiсно вартiстi основних засобiв за рiк не вiдбулось. Бiльшiсть основних засобiв були введенi в експлуатацiю при створеннi пiдприємства </w:t>
            </w:r>
            <w:r>
              <w:rPr>
                <w:rFonts w:ascii="Times New Roman CYR" w:hAnsi="Times New Roman CYR" w:cs="Times New Roman CYR"/>
              </w:rPr>
              <w:t>та знаходяться на балансi по даний час. Термiни та умови використання ОЗ до повного фiзичного зносу.</w:t>
            </w:r>
          </w:p>
        </w:tc>
      </w:tr>
    </w:tbl>
    <w:p w14:paraId="6097DD0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3D087C5D"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14:paraId="349D1786"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0997D58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0E84CE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0ADBFD9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14:paraId="2341669C"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099C3EF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4A27F73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6 479,8</w:t>
            </w:r>
          </w:p>
        </w:tc>
        <w:tc>
          <w:tcPr>
            <w:tcW w:w="3000" w:type="dxa"/>
            <w:tcBorders>
              <w:top w:val="single" w:sz="6" w:space="0" w:color="auto"/>
              <w:left w:val="single" w:sz="6" w:space="0" w:color="auto"/>
              <w:bottom w:val="single" w:sz="6" w:space="0" w:color="auto"/>
            </w:tcBorders>
          </w:tcPr>
          <w:p w14:paraId="7A4424B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5 061</w:t>
            </w:r>
          </w:p>
        </w:tc>
      </w:tr>
      <w:tr w:rsidR="00000000" w14:paraId="199C525D"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1F0A385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61FB73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3000" w:type="dxa"/>
            <w:tcBorders>
              <w:top w:val="single" w:sz="6" w:space="0" w:color="auto"/>
              <w:left w:val="single" w:sz="6" w:space="0" w:color="auto"/>
              <w:bottom w:val="single" w:sz="6" w:space="0" w:color="auto"/>
            </w:tcBorders>
          </w:tcPr>
          <w:p w14:paraId="69C3DA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14:paraId="796EA5C2"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1D107EF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1CE2D67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3000" w:type="dxa"/>
            <w:tcBorders>
              <w:top w:val="single" w:sz="6" w:space="0" w:color="auto"/>
              <w:left w:val="single" w:sz="6" w:space="0" w:color="auto"/>
              <w:bottom w:val="single" w:sz="6" w:space="0" w:color="auto"/>
            </w:tcBorders>
          </w:tcPr>
          <w:p w14:paraId="454B6BA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14:paraId="4B3AA4A5"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24DA027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w:t>
            </w:r>
            <w:r>
              <w:rPr>
                <w:rFonts w:ascii="Times New Roman CYR" w:hAnsi="Times New Roman CYR" w:cs="Times New Roman CYR"/>
              </w:rPr>
              <w:t>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5A9DFE0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62 305,77</w:t>
            </w:r>
          </w:p>
        </w:tc>
        <w:tc>
          <w:tcPr>
            <w:tcW w:w="3000" w:type="dxa"/>
            <w:tcBorders>
              <w:top w:val="single" w:sz="6" w:space="0" w:color="auto"/>
              <w:left w:val="single" w:sz="6" w:space="0" w:color="auto"/>
              <w:bottom w:val="single" w:sz="6" w:space="0" w:color="auto"/>
            </w:tcBorders>
          </w:tcPr>
          <w:p w14:paraId="7A27281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48 663,46</w:t>
            </w:r>
          </w:p>
        </w:tc>
      </w:tr>
      <w:tr w:rsidR="00000000" w14:paraId="295B6E45"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23CB2C2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w:t>
            </w:r>
            <w:r>
              <w:rPr>
                <w:rFonts w:ascii="Times New Roman CYR" w:hAnsi="Times New Roman CYR" w:cs="Times New Roman CYR"/>
              </w:rPr>
              <w:t>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4468ADD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128,03</w:t>
            </w:r>
          </w:p>
        </w:tc>
        <w:tc>
          <w:tcPr>
            <w:tcW w:w="3000" w:type="dxa"/>
            <w:tcBorders>
              <w:top w:val="single" w:sz="6" w:space="0" w:color="auto"/>
              <w:left w:val="single" w:sz="6" w:space="0" w:color="auto"/>
              <w:bottom w:val="single" w:sz="6" w:space="0" w:color="auto"/>
            </w:tcBorders>
          </w:tcPr>
          <w:p w14:paraId="7EE16E8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117,68</w:t>
            </w:r>
          </w:p>
        </w:tc>
      </w:tr>
      <w:tr w:rsidR="00000000" w14:paraId="79382816" w14:textId="77777777">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14:paraId="33A20C8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6AC7917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Використана методика розрахунку вартостi чистих активiв емiтента за попереднiй та звiтний перiоди вiдповiдно до ст. 16 Закону України "Про акцiонернi </w:t>
            </w:r>
            <w:r>
              <w:rPr>
                <w:rFonts w:ascii="Times New Roman CYR" w:hAnsi="Times New Roman CYR" w:cs="Times New Roman CYR"/>
              </w:rPr>
              <w:t>товариства".  Рiзниця мiж розрахунковою вартiстю чистих активiв i статутним капiталом на кiнець звiтного перiоду становить  6469,4  тис.грн. Рiзниця мiж розрахунковою вартiстю чистих активiв та скоригованим статутним капiталом на кiнець звiтного перiоду ст</w:t>
            </w:r>
            <w:r>
              <w:rPr>
                <w:rFonts w:ascii="Times New Roman CYR" w:hAnsi="Times New Roman CYR" w:cs="Times New Roman CYR"/>
              </w:rPr>
              <w:t>ановить 6469,4  тис.грн.  Рiзниця мiж розрахунковою вартiстю чистих активiв i статутним капiталом на кiнець попереднього перiоду становить 5050,6  тис.грн. Рiзниця мiж розрахунковою вартiстю чистих активiв та скоригованим статутним капiталом на кiнець попе</w:t>
            </w:r>
            <w:r>
              <w:rPr>
                <w:rFonts w:ascii="Times New Roman CYR" w:hAnsi="Times New Roman CYR" w:cs="Times New Roman CYR"/>
              </w:rPr>
              <w:t>реднього перiоду становить  5050,6 тис.грн.</w:t>
            </w:r>
          </w:p>
          <w:p w14:paraId="0524C78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p w14:paraId="6F06F6D4"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p>
        </w:tc>
      </w:tr>
    </w:tbl>
    <w:p w14:paraId="7A66C49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53916ECF"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14:paraId="01998691"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0D54E8D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D74902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4BCB66D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535EA5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106B5B4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14:paraId="4896D6C8"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79CC1EF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26CE10E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A6C35E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45BD42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1E6A6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69FE150E"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5DBA8CB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14:paraId="58B6704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254FCA47"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537A9BF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21BD4EE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689ED4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45FCCE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4572B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0CBA837"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010FC4D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4FE09D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c>
      </w:tr>
      <w:tr w:rsidR="00000000" w14:paraId="0E3DBA60"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0010CA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34EAE1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C78AEB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CD4B6C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77568A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2FBCFB60"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71239C3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E2CAB5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2B52B4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B49149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DA78C4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43E6C59"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0004503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0862C9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66A6CA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BD8619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25E7E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675260F6"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59CF6D9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05AC433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C9AD3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AAAAC5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0A14EA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685096AB"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5E5E9B7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E7F768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AF3FA4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CD4735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D59C7B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972736C"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76B1055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027F2E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79DE58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F7B379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50FC7D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18DEA37"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6C2DAC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4C50481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EEA192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w:t>
            </w:r>
          </w:p>
        </w:tc>
        <w:tc>
          <w:tcPr>
            <w:tcW w:w="1940" w:type="dxa"/>
            <w:tcBorders>
              <w:top w:val="single" w:sz="6" w:space="0" w:color="auto"/>
              <w:left w:val="single" w:sz="6" w:space="0" w:color="auto"/>
              <w:bottom w:val="single" w:sz="6" w:space="0" w:color="auto"/>
              <w:right w:val="single" w:sz="6" w:space="0" w:color="auto"/>
            </w:tcBorders>
            <w:vAlign w:val="center"/>
          </w:tcPr>
          <w:p w14:paraId="35D3F0F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ED020F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10D4B78"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2C5F203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5862B3F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D9F057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8A16DF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403638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7C1C44D1"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614FAE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DE9841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27D7E5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w:t>
            </w:r>
          </w:p>
        </w:tc>
        <w:tc>
          <w:tcPr>
            <w:tcW w:w="1940" w:type="dxa"/>
            <w:tcBorders>
              <w:top w:val="single" w:sz="6" w:space="0" w:color="auto"/>
              <w:left w:val="single" w:sz="6" w:space="0" w:color="auto"/>
              <w:bottom w:val="single" w:sz="6" w:space="0" w:color="auto"/>
              <w:right w:val="single" w:sz="6" w:space="0" w:color="auto"/>
            </w:tcBorders>
            <w:vAlign w:val="center"/>
          </w:tcPr>
          <w:p w14:paraId="7363849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BE3C57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F3AB241"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14:paraId="6389022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14:paraId="1A2498A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09018D5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1B975B4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1895A07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7AD4B550"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49D52F1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27C908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C03DB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c>
          <w:tcPr>
            <w:tcW w:w="1940" w:type="dxa"/>
            <w:tcBorders>
              <w:top w:val="single" w:sz="6" w:space="0" w:color="auto"/>
              <w:left w:val="single" w:sz="6" w:space="0" w:color="auto"/>
              <w:bottom w:val="single" w:sz="6" w:space="0" w:color="auto"/>
              <w:right w:val="single" w:sz="6" w:space="0" w:color="auto"/>
            </w:tcBorders>
            <w:vAlign w:val="center"/>
          </w:tcPr>
          <w:p w14:paraId="1D0D613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5564D0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4D3CC6B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2FA0D9C3"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56F810E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8CEE1E9"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43BD79D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14:paraId="168E194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5AD926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6ED5AE5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0378945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46D3C6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4DB3BD7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36D6E6F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3DE943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CE98D1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14:paraId="70A7BE5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D67D81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3D8D67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14:paraId="515E93E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E3DCAC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399E12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м.Київ, вул.Якубенкiвська, 7-г</w:t>
            </w:r>
          </w:p>
        </w:tc>
      </w:tr>
      <w:tr w:rsidR="00000000" w14:paraId="66C5E5C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45D6B8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EF3B72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14:paraId="1B5DBBD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10BD26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D92FF6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14:paraId="79B33AA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5FACB6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15A8BD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77FEF68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BDCFA9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78582F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000000" w14:paraId="4F85692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B458CD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638D34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4D0DDCA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18.20 </w:t>
            </w:r>
            <w:r>
              <w:rPr>
                <w:rFonts w:ascii="Times New Roman CYR" w:hAnsi="Times New Roman CYR" w:cs="Times New Roman CYR"/>
              </w:rPr>
              <w:t>- Тиражування звуко-, вiдеозаписiв i програмного забезпечення</w:t>
            </w:r>
          </w:p>
          <w:p w14:paraId="27D5C8C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000000" w14:paraId="5695ADE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C1F6FE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D14EB5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14:paraId="473CE7B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396E231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691E97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6B6447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"Бенефiт Брок"</w:t>
            </w:r>
          </w:p>
        </w:tc>
      </w:tr>
      <w:tr w:rsidR="00000000" w14:paraId="6F9332A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145CFB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7E3FC5C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27636AB7"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D0AA53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C709DD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1083F56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C01B7C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8F3800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14:paraId="6392DE9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16AF86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FC7EB1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36625811</w:t>
            </w:r>
          </w:p>
        </w:tc>
      </w:tr>
      <w:tr w:rsidR="00000000" w14:paraId="14C4F89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472563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0161820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61165, - р-н, м. Харкiв, вул. Шатилова </w:t>
            </w:r>
            <w:r>
              <w:rPr>
                <w:rFonts w:ascii="Times New Roman CYR" w:hAnsi="Times New Roman CYR" w:cs="Times New Roman CYR"/>
              </w:rPr>
              <w:lastRenderedPageBreak/>
              <w:t>Дача, буд. 4, офiс 701/5</w:t>
            </w:r>
          </w:p>
        </w:tc>
      </w:tr>
      <w:tr w:rsidR="00000000" w14:paraId="74F2C92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3809FD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88156F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286523</w:t>
            </w:r>
          </w:p>
        </w:tc>
      </w:tr>
      <w:tr w:rsidR="00000000" w14:paraId="2F7C9B2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11CB61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581613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000000" w14:paraId="7A2856B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A583AB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5D2919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08.10.2013</w:t>
            </w:r>
          </w:p>
        </w:tc>
      </w:tr>
      <w:tr w:rsidR="00000000" w14:paraId="3EE9913B"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894D81E"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0133E51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714-02-61</w:t>
            </w:r>
          </w:p>
        </w:tc>
      </w:tr>
      <w:tr w:rsidR="00000000" w14:paraId="78BB56A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1755C6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E66A3C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w:t>
            </w:r>
            <w:r>
              <w:rPr>
                <w:rFonts w:ascii="Times New Roman CYR" w:hAnsi="Times New Roman CYR" w:cs="Times New Roman CYR"/>
              </w:rPr>
              <w:t>рами по цiнних паперах або товарах</w:t>
            </w:r>
          </w:p>
          <w:p w14:paraId="32A6B4C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н.в.i.у.</w:t>
            </w:r>
          </w:p>
          <w:p w14:paraId="4072372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14:paraId="648D377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5F7D29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w:t>
            </w:r>
            <w:r>
              <w:rPr>
                <w:rFonts w:ascii="Times New Roman CYR" w:hAnsi="Times New Roman CYR" w:cs="Times New Roman CYR"/>
              </w:rPr>
              <w:t>ає особа</w:t>
            </w:r>
          </w:p>
        </w:tc>
        <w:tc>
          <w:tcPr>
            <w:tcW w:w="4000" w:type="dxa"/>
            <w:tcBorders>
              <w:top w:val="single" w:sz="6" w:space="0" w:color="auto"/>
              <w:left w:val="single" w:sz="6" w:space="0" w:color="auto"/>
              <w:bottom w:val="single" w:sz="6" w:space="0" w:color="auto"/>
            </w:tcBorders>
          </w:tcPr>
          <w:p w14:paraId="4F57560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14:paraId="1894DA8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1311CC4B"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18FEC7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96E99D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14:paraId="1972182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CD7094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08BACD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6A28929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91599E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CBD6DC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06A5921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18C0F3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5303D1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5E87B87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8E1A52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3891F6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1E42E56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7BDAB7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266D69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 51, оф. 1206</w:t>
            </w:r>
          </w:p>
        </w:tc>
      </w:tr>
      <w:tr w:rsidR="00000000" w14:paraId="3102059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766662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E69843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14:paraId="68CB85D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59DB3B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E0389D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2146ECD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2DB9F9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E864D0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1CCBC1A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8F8333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24D1B9A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0F74E20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FD15E9D"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E278E4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3E8AA43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67CBC5E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2.02 - Консультування з питань iнформатизацiї</w:t>
            </w:r>
          </w:p>
        </w:tc>
      </w:tr>
      <w:tr w:rsidR="00000000" w14:paraId="76AB836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210D51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2ACC321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подання звiтностi та/або адмiнiстративних даних до НКЦПФР</w:t>
            </w:r>
          </w:p>
        </w:tc>
      </w:tr>
    </w:tbl>
    <w:p w14:paraId="2CDD3D2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1C02123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E80755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12322F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14:paraId="12CD912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681745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7F58F57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67052C2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34549C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442BFFE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793D006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C7B382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E25BFD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6AAB48E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44662B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B44D4F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7327BB1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8185D5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9C2D9B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 51, оф. 1206</w:t>
            </w:r>
          </w:p>
        </w:tc>
      </w:tr>
      <w:tr w:rsidR="00000000" w14:paraId="7770843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64056BD"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D4C694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14:paraId="2D12FEF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28E0D4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Найменування державного органу, що видав ліцензію або </w:t>
            </w:r>
            <w:r>
              <w:rPr>
                <w:rFonts w:ascii="Times New Roman CYR" w:hAnsi="Times New Roman CYR" w:cs="Times New Roman CYR"/>
              </w:rPr>
              <w:lastRenderedPageBreak/>
              <w:t>інший документ</w:t>
            </w:r>
          </w:p>
        </w:tc>
        <w:tc>
          <w:tcPr>
            <w:tcW w:w="4000" w:type="dxa"/>
            <w:tcBorders>
              <w:top w:val="single" w:sz="6" w:space="0" w:color="auto"/>
              <w:left w:val="single" w:sz="6" w:space="0" w:color="auto"/>
              <w:bottom w:val="single" w:sz="6" w:space="0" w:color="auto"/>
            </w:tcBorders>
          </w:tcPr>
          <w:p w14:paraId="0EA00CA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НКЦПФР</w:t>
            </w:r>
          </w:p>
        </w:tc>
      </w:tr>
      <w:tr w:rsidR="00000000" w14:paraId="5C84F85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CCB694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2936B3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0EA661D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437255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w:t>
            </w:r>
            <w:r>
              <w:rPr>
                <w:rFonts w:ascii="Times New Roman CYR" w:hAnsi="Times New Roman CYR" w:cs="Times New Roman CYR"/>
              </w:rPr>
              <w:t>ий код та телефон</w:t>
            </w:r>
          </w:p>
        </w:tc>
        <w:tc>
          <w:tcPr>
            <w:tcW w:w="4000" w:type="dxa"/>
            <w:tcBorders>
              <w:top w:val="single" w:sz="6" w:space="0" w:color="auto"/>
              <w:left w:val="single" w:sz="6" w:space="0" w:color="auto"/>
              <w:bottom w:val="single" w:sz="6" w:space="0" w:color="auto"/>
            </w:tcBorders>
          </w:tcPr>
          <w:p w14:paraId="02A1A79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2F19939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004016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4B6687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74D18E5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264E90E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000000" w14:paraId="2B29A54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340892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DDABA4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Дiяльнiсть з </w:t>
            </w:r>
            <w:r>
              <w:rPr>
                <w:rFonts w:ascii="Times New Roman CYR" w:hAnsi="Times New Roman CYR" w:cs="Times New Roman CYR"/>
              </w:rPr>
              <w:t>оприлюднення регульованої iнформацiї вiд iменi учасникiв фондового ринку</w:t>
            </w:r>
          </w:p>
        </w:tc>
      </w:tr>
    </w:tbl>
    <w:p w14:paraId="77B6004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1C34ED0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3575BB33" w14:textId="77777777" w:rsidR="00000000" w:rsidRDefault="004B5A9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009B59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14:paraId="62D7025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14:paraId="3F9710A8"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6D80AFF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7CECB56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1FF7523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E1A95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0CE0511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1493F6F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0B751A4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267DB50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14:paraId="04D9064F"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2166D69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1427B3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E7D3D6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5A9652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14:paraId="5E9A21D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5A1045E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3D56E69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49D82A3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1DADCB3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14D3B54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18DD4D1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14:paraId="7CE23F7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34/17/1/11</w:t>
            </w:r>
          </w:p>
        </w:tc>
        <w:tc>
          <w:tcPr>
            <w:tcW w:w="2000" w:type="dxa"/>
            <w:tcBorders>
              <w:top w:val="single" w:sz="6" w:space="0" w:color="auto"/>
              <w:left w:val="single" w:sz="6" w:space="0" w:color="auto"/>
              <w:bottom w:val="single" w:sz="6" w:space="0" w:color="auto"/>
              <w:right w:val="single" w:sz="6" w:space="0" w:color="auto"/>
            </w:tcBorders>
          </w:tcPr>
          <w:p w14:paraId="0EA9C49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20 866</w:t>
            </w:r>
          </w:p>
        </w:tc>
        <w:tc>
          <w:tcPr>
            <w:tcW w:w="1900" w:type="dxa"/>
            <w:tcBorders>
              <w:top w:val="single" w:sz="6" w:space="0" w:color="auto"/>
              <w:left w:val="single" w:sz="6" w:space="0" w:color="auto"/>
              <w:bottom w:val="single" w:sz="6" w:space="0" w:color="auto"/>
              <w:right w:val="single" w:sz="6" w:space="0" w:color="auto"/>
            </w:tcBorders>
          </w:tcPr>
          <w:p w14:paraId="21E6F71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w:t>
            </w:r>
          </w:p>
        </w:tc>
        <w:tc>
          <w:tcPr>
            <w:tcW w:w="2000" w:type="dxa"/>
            <w:tcBorders>
              <w:top w:val="single" w:sz="6" w:space="0" w:color="auto"/>
              <w:left w:val="single" w:sz="6" w:space="0" w:color="auto"/>
              <w:bottom w:val="single" w:sz="6" w:space="0" w:color="auto"/>
              <w:right w:val="single" w:sz="6" w:space="0" w:color="auto"/>
            </w:tcBorders>
          </w:tcPr>
          <w:p w14:paraId="34A3312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статуту:</w:t>
            </w:r>
          </w:p>
          <w:p w14:paraId="73A2B88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Права акцiонерiв:     </w:t>
            </w:r>
          </w:p>
          <w:p w14:paraId="448D244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управлiннi Товариством; </w:t>
            </w:r>
          </w:p>
          <w:p w14:paraId="75B6662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2) отримання дивiдендiв; </w:t>
            </w:r>
          </w:p>
          <w:p w14:paraId="7178D6C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3) отримання у разi лiквiдацiї Товариства частини його майна або вартостi; </w:t>
            </w:r>
          </w:p>
          <w:p w14:paraId="43D3912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4) отримання iнформа</w:t>
            </w:r>
            <w:r>
              <w:rPr>
                <w:rFonts w:ascii="Times New Roman CYR" w:hAnsi="Times New Roman CYR" w:cs="Times New Roman CYR"/>
              </w:rPr>
              <w:t>цiї про господарську дiяльнiсть Товариства;</w:t>
            </w:r>
          </w:p>
          <w:p w14:paraId="2673E2A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5) придбавати, при додатковiй емiсiї акцiй, розмiщуванi Товариством простi акцiї пропорцiйно частцi належних йому простих акцiй у загальнiй кiлькостi простих акцiй. </w:t>
            </w:r>
          </w:p>
          <w:p w14:paraId="46C9F81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Крiм того, кожний акцiонер має право вима</w:t>
            </w:r>
            <w:r>
              <w:rPr>
                <w:rFonts w:ascii="Times New Roman CYR" w:hAnsi="Times New Roman CYR" w:cs="Times New Roman CYR"/>
              </w:rPr>
              <w:t xml:space="preserve">гати </w:t>
            </w:r>
            <w:r>
              <w:rPr>
                <w:rFonts w:ascii="Times New Roman CYR" w:hAnsi="Times New Roman CYR" w:cs="Times New Roman CYR"/>
              </w:rPr>
              <w:lastRenderedPageBreak/>
              <w:t xml:space="preserve">здiйснення обов'язкового викупу Товариством належних йому голосуючих акцiй, якщо вiн зареєструвався для участi у Загальних зборах та голосував проти прийняття Загальними зборами рiшення про: </w:t>
            </w:r>
          </w:p>
          <w:p w14:paraId="4D3EFCF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1) злиття, приєднання, подiл, перетворення, видiл Това</w:t>
            </w:r>
            <w:r>
              <w:rPr>
                <w:rFonts w:ascii="Times New Roman CYR" w:hAnsi="Times New Roman CYR" w:cs="Times New Roman CYR"/>
              </w:rPr>
              <w:t xml:space="preserve">риства, змiну його типу з приватного на публiчне; </w:t>
            </w:r>
          </w:p>
          <w:p w14:paraId="047A96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2) вчинення Товариством значного правочину; </w:t>
            </w:r>
          </w:p>
          <w:p w14:paraId="6DDB24C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3) змiну розмiру статутного капiталу. </w:t>
            </w:r>
          </w:p>
          <w:p w14:paraId="0B1F892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 має право продати повнiстю сплаченi ним акцiї або їх частину iншим акцiонерам, Товариству або третiм особам. Акцiонери Товариства мають переважне право на придбання </w:t>
            </w:r>
            <w:r>
              <w:rPr>
                <w:rFonts w:ascii="Times New Roman CYR" w:hAnsi="Times New Roman CYR" w:cs="Times New Roman CYR"/>
              </w:rPr>
              <w:lastRenderedPageBreak/>
              <w:t xml:space="preserve">акцiй, що продаються iншими акцiонерами. </w:t>
            </w:r>
          </w:p>
          <w:p w14:paraId="53DDEF3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w:t>
            </w:r>
          </w:p>
          <w:p w14:paraId="042E09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дот</w:t>
            </w:r>
            <w:r>
              <w:rPr>
                <w:rFonts w:ascii="Times New Roman CYR" w:hAnsi="Times New Roman CYR" w:cs="Times New Roman CYR"/>
              </w:rPr>
              <w:t>римуватися Статуту, iнших внутрiшнiх документiв Товариства;</w:t>
            </w:r>
          </w:p>
          <w:p w14:paraId="7540F01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виконувати рiшення Загальних зборiв, iнших органiв Товариства;</w:t>
            </w:r>
          </w:p>
          <w:p w14:paraId="5746A3E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виконувати свої зобов'язання перед Товариством, у тому числi пов'язанi з майновою участю;</w:t>
            </w:r>
          </w:p>
          <w:p w14:paraId="4C09B13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оплачувати акцiї у розмiрi, в поря</w:t>
            </w:r>
            <w:r>
              <w:rPr>
                <w:rFonts w:ascii="Times New Roman CYR" w:hAnsi="Times New Roman CYR" w:cs="Times New Roman CYR"/>
              </w:rPr>
              <w:t>дку та засобами, що передбаченi Статутом Товариства;</w:t>
            </w:r>
          </w:p>
          <w:p w14:paraId="2ADFCFC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 xml:space="preserve">не розголошувати комерцiйну таємницю та конфiденцiйну iнформацiю про дiяльнiсть </w:t>
            </w:r>
            <w:r>
              <w:rPr>
                <w:rFonts w:ascii="Times New Roman CYR" w:hAnsi="Times New Roman CYR" w:cs="Times New Roman CYR"/>
              </w:rPr>
              <w:lastRenderedPageBreak/>
              <w:t>Товариства.</w:t>
            </w:r>
          </w:p>
          <w:p w14:paraId="67333F3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40C073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Публiчна пропозицiя та/або допуск до торгiв на фондовiй бiржi в частинi включення до бiржового реєстру не з</w:t>
            </w:r>
            <w:r>
              <w:rPr>
                <w:rFonts w:ascii="Times New Roman CYR" w:hAnsi="Times New Roman CYR" w:cs="Times New Roman CYR"/>
              </w:rPr>
              <w:t>дiйснювались.</w:t>
            </w:r>
          </w:p>
        </w:tc>
        <w:tc>
          <w:tcPr>
            <w:tcW w:w="3000" w:type="dxa"/>
            <w:tcBorders>
              <w:top w:val="single" w:sz="6" w:space="0" w:color="auto"/>
              <w:left w:val="single" w:sz="6" w:space="0" w:color="auto"/>
              <w:bottom w:val="single" w:sz="6" w:space="0" w:color="auto"/>
            </w:tcBorders>
          </w:tcPr>
          <w:p w14:paraId="4C7E206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bl>
    <w:p w14:paraId="2F59AE8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1E888D8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14:paraId="77AAB89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14:paraId="3E70AA75"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6B77F09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35691C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5B23319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7031836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368A1C2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6B67883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DE29E9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79EA1E2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2594AE2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53E9766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14:paraId="481CF2EE"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03481E3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00BB604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2F6822F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491117B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2FC6A51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72B79BD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08E3AF4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21C7F49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0EFFD8E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083082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14:paraId="2DCF209A"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14:paraId="19A06CF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06.05.2011</w:t>
            </w:r>
          </w:p>
        </w:tc>
        <w:tc>
          <w:tcPr>
            <w:tcW w:w="1350" w:type="dxa"/>
            <w:tcBorders>
              <w:top w:val="single" w:sz="6" w:space="0" w:color="auto"/>
              <w:left w:val="single" w:sz="6" w:space="0" w:color="auto"/>
              <w:bottom w:val="single" w:sz="6" w:space="0" w:color="auto"/>
              <w:right w:val="single" w:sz="6" w:space="0" w:color="auto"/>
            </w:tcBorders>
          </w:tcPr>
          <w:p w14:paraId="3A8093F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34/17/1/11</w:t>
            </w:r>
          </w:p>
        </w:tc>
        <w:tc>
          <w:tcPr>
            <w:tcW w:w="2400" w:type="dxa"/>
            <w:tcBorders>
              <w:top w:val="single" w:sz="6" w:space="0" w:color="auto"/>
              <w:left w:val="single" w:sz="6" w:space="0" w:color="auto"/>
              <w:bottom w:val="single" w:sz="6" w:space="0" w:color="auto"/>
              <w:right w:val="single" w:sz="6" w:space="0" w:color="auto"/>
            </w:tcBorders>
          </w:tcPr>
          <w:p w14:paraId="71B98E4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Рiвненське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7694E77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UA4000120026</w:t>
            </w:r>
          </w:p>
        </w:tc>
        <w:tc>
          <w:tcPr>
            <w:tcW w:w="1600" w:type="dxa"/>
            <w:tcBorders>
              <w:top w:val="single" w:sz="6" w:space="0" w:color="auto"/>
              <w:left w:val="single" w:sz="6" w:space="0" w:color="auto"/>
              <w:bottom w:val="single" w:sz="6" w:space="0" w:color="auto"/>
              <w:right w:val="single" w:sz="6" w:space="0" w:color="auto"/>
            </w:tcBorders>
          </w:tcPr>
          <w:p w14:paraId="4980321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560DA9C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65378EA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14:paraId="1F67DE6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20 866</w:t>
            </w:r>
          </w:p>
        </w:tc>
        <w:tc>
          <w:tcPr>
            <w:tcW w:w="1400" w:type="dxa"/>
            <w:tcBorders>
              <w:top w:val="single" w:sz="6" w:space="0" w:color="auto"/>
              <w:left w:val="single" w:sz="6" w:space="0" w:color="auto"/>
              <w:bottom w:val="single" w:sz="6" w:space="0" w:color="auto"/>
              <w:right w:val="single" w:sz="6" w:space="0" w:color="auto"/>
            </w:tcBorders>
          </w:tcPr>
          <w:p w14:paraId="6ECBF16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10 433</w:t>
            </w:r>
          </w:p>
        </w:tc>
        <w:tc>
          <w:tcPr>
            <w:tcW w:w="1700" w:type="dxa"/>
            <w:tcBorders>
              <w:top w:val="single" w:sz="6" w:space="0" w:color="auto"/>
              <w:left w:val="single" w:sz="6" w:space="0" w:color="auto"/>
              <w:bottom w:val="single" w:sz="6" w:space="0" w:color="auto"/>
            </w:tcBorders>
          </w:tcPr>
          <w:p w14:paraId="20F9E4E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14:paraId="4B9AD1AC" w14:textId="77777777">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14:paraId="7E226DA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09D5012D"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на внутрiшнiх та зовнiшнiх ри</w:t>
            </w:r>
            <w:r>
              <w:rPr>
                <w:rFonts w:ascii="Times New Roman CYR" w:hAnsi="Times New Roman CYR" w:cs="Times New Roman CYR"/>
              </w:rPr>
              <w:t>нках не здiйснювалась. Акцiї емiтента не проходили процедуру лiстингу на фондових бiржах. Додаткова емiсiя не проводилася.Акцiї розмiщенi в повному обсязi. Попереднє свiдоцтво про реєстрацiю випуску акцiй № 137/17/1/99 вiд 16.08.1999 року видане Рiвненськи</w:t>
            </w:r>
            <w:r>
              <w:rPr>
                <w:rFonts w:ascii="Times New Roman CYR" w:hAnsi="Times New Roman CYR" w:cs="Times New Roman CYR"/>
              </w:rPr>
              <w:t>м ТУ ДКЦПФР втратило чиннiсть. Нове свiдоцтво видане в зв'язку iз змiною форми iснування цiнних паперiв iз документарної на бездокументарну.</w:t>
            </w:r>
          </w:p>
        </w:tc>
      </w:tr>
    </w:tbl>
    <w:p w14:paraId="0D6A816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49F36F6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14:paraId="40BA5DA9" w14:textId="77777777">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14:paraId="1B05056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AAE05F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12850C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2B030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C49EC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2B10DB5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14:paraId="41756768" w14:textId="77777777">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14:paraId="48A7EED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D819A4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0083AC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6C4E6D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AD8EFE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6F77EEB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670EE50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14:paraId="0709D924"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500CD22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16E706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37DFD91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219751C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4529B2C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6BBD95C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6327C05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14:paraId="027E18FC"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1FDBFB4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Михайлов Вiктор Валентинович</w:t>
            </w:r>
          </w:p>
        </w:tc>
        <w:tc>
          <w:tcPr>
            <w:tcW w:w="2000" w:type="dxa"/>
            <w:tcBorders>
              <w:top w:val="single" w:sz="6" w:space="0" w:color="auto"/>
              <w:left w:val="single" w:sz="6" w:space="0" w:color="auto"/>
              <w:bottom w:val="single" w:sz="6" w:space="0" w:color="auto"/>
              <w:right w:val="single" w:sz="6" w:space="0" w:color="auto"/>
            </w:tcBorders>
          </w:tcPr>
          <w:p w14:paraId="55433A9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F2B995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6A7247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2000" w:type="dxa"/>
            <w:tcBorders>
              <w:top w:val="single" w:sz="6" w:space="0" w:color="auto"/>
              <w:left w:val="single" w:sz="6" w:space="0" w:color="auto"/>
              <w:bottom w:val="single" w:sz="6" w:space="0" w:color="auto"/>
              <w:right w:val="single" w:sz="6" w:space="0" w:color="auto"/>
            </w:tcBorders>
          </w:tcPr>
          <w:p w14:paraId="252F562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00" w:type="dxa"/>
            <w:tcBorders>
              <w:top w:val="single" w:sz="6" w:space="0" w:color="auto"/>
              <w:left w:val="single" w:sz="6" w:space="0" w:color="auto"/>
              <w:bottom w:val="single" w:sz="6" w:space="0" w:color="auto"/>
              <w:right w:val="single" w:sz="6" w:space="0" w:color="auto"/>
            </w:tcBorders>
          </w:tcPr>
          <w:p w14:paraId="2408FD5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1700" w:type="dxa"/>
            <w:tcBorders>
              <w:top w:val="single" w:sz="6" w:space="0" w:color="auto"/>
              <w:left w:val="single" w:sz="6" w:space="0" w:color="auto"/>
              <w:bottom w:val="single" w:sz="6" w:space="0" w:color="auto"/>
            </w:tcBorders>
          </w:tcPr>
          <w:p w14:paraId="07EBF76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A469866"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3A913FB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7146CE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45A3B3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49E2C4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2000" w:type="dxa"/>
            <w:tcBorders>
              <w:top w:val="single" w:sz="6" w:space="0" w:color="auto"/>
              <w:left w:val="single" w:sz="6" w:space="0" w:color="auto"/>
              <w:bottom w:val="single" w:sz="6" w:space="0" w:color="auto"/>
              <w:right w:val="single" w:sz="6" w:space="0" w:color="auto"/>
            </w:tcBorders>
          </w:tcPr>
          <w:p w14:paraId="5316943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00" w:type="dxa"/>
            <w:tcBorders>
              <w:top w:val="single" w:sz="6" w:space="0" w:color="auto"/>
              <w:left w:val="single" w:sz="6" w:space="0" w:color="auto"/>
              <w:bottom w:val="single" w:sz="6" w:space="0" w:color="auto"/>
              <w:right w:val="single" w:sz="6" w:space="0" w:color="auto"/>
            </w:tcBorders>
          </w:tcPr>
          <w:p w14:paraId="243FC5D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5 581</w:t>
            </w:r>
          </w:p>
        </w:tc>
        <w:tc>
          <w:tcPr>
            <w:tcW w:w="1700" w:type="dxa"/>
            <w:tcBorders>
              <w:top w:val="single" w:sz="6" w:space="0" w:color="auto"/>
              <w:left w:val="single" w:sz="6" w:space="0" w:color="auto"/>
              <w:bottom w:val="single" w:sz="6" w:space="0" w:color="auto"/>
            </w:tcBorders>
          </w:tcPr>
          <w:p w14:paraId="3D9578C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7151467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5608182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14:paraId="7A601B21"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0F940F9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E27429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33264D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3F523DC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5117E5D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1CD83F1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2EF9501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2D824A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14:paraId="6B1D648A"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53FDC09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48D247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4610FA1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145731D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701F53F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7CE48B7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66C7F7C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20795E2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4EC83BDC"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61A6FDB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06.05.2011</w:t>
            </w:r>
          </w:p>
        </w:tc>
        <w:tc>
          <w:tcPr>
            <w:tcW w:w="2000" w:type="dxa"/>
            <w:tcBorders>
              <w:top w:val="single" w:sz="6" w:space="0" w:color="auto"/>
              <w:left w:val="single" w:sz="6" w:space="0" w:color="auto"/>
              <w:bottom w:val="single" w:sz="6" w:space="0" w:color="auto"/>
              <w:right w:val="single" w:sz="6" w:space="0" w:color="auto"/>
            </w:tcBorders>
          </w:tcPr>
          <w:p w14:paraId="5E5F370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34/17/1/11</w:t>
            </w:r>
          </w:p>
        </w:tc>
        <w:tc>
          <w:tcPr>
            <w:tcW w:w="2000" w:type="dxa"/>
            <w:tcBorders>
              <w:top w:val="single" w:sz="6" w:space="0" w:color="auto"/>
              <w:left w:val="single" w:sz="6" w:space="0" w:color="auto"/>
              <w:bottom w:val="single" w:sz="6" w:space="0" w:color="auto"/>
              <w:right w:val="single" w:sz="6" w:space="0" w:color="auto"/>
            </w:tcBorders>
          </w:tcPr>
          <w:p w14:paraId="05CE1B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UA4000120026</w:t>
            </w:r>
          </w:p>
        </w:tc>
        <w:tc>
          <w:tcPr>
            <w:tcW w:w="2000" w:type="dxa"/>
            <w:tcBorders>
              <w:top w:val="single" w:sz="6" w:space="0" w:color="auto"/>
              <w:left w:val="single" w:sz="6" w:space="0" w:color="auto"/>
              <w:bottom w:val="single" w:sz="6" w:space="0" w:color="auto"/>
              <w:right w:val="single" w:sz="6" w:space="0" w:color="auto"/>
            </w:tcBorders>
          </w:tcPr>
          <w:p w14:paraId="4EF0749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20 866</w:t>
            </w:r>
          </w:p>
        </w:tc>
        <w:tc>
          <w:tcPr>
            <w:tcW w:w="2100" w:type="dxa"/>
            <w:tcBorders>
              <w:top w:val="single" w:sz="6" w:space="0" w:color="auto"/>
              <w:left w:val="single" w:sz="6" w:space="0" w:color="auto"/>
              <w:bottom w:val="single" w:sz="6" w:space="0" w:color="auto"/>
              <w:right w:val="single" w:sz="6" w:space="0" w:color="auto"/>
            </w:tcBorders>
          </w:tcPr>
          <w:p w14:paraId="79B5F83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10 433</w:t>
            </w:r>
          </w:p>
        </w:tc>
        <w:tc>
          <w:tcPr>
            <w:tcW w:w="1500" w:type="dxa"/>
            <w:tcBorders>
              <w:top w:val="single" w:sz="6" w:space="0" w:color="auto"/>
              <w:left w:val="single" w:sz="6" w:space="0" w:color="auto"/>
              <w:bottom w:val="single" w:sz="6" w:space="0" w:color="auto"/>
              <w:right w:val="single" w:sz="6" w:space="0" w:color="auto"/>
            </w:tcBorders>
          </w:tcPr>
          <w:p w14:paraId="5500E9C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16 489</w:t>
            </w:r>
          </w:p>
        </w:tc>
        <w:tc>
          <w:tcPr>
            <w:tcW w:w="1500" w:type="dxa"/>
            <w:tcBorders>
              <w:top w:val="single" w:sz="6" w:space="0" w:color="auto"/>
              <w:left w:val="single" w:sz="6" w:space="0" w:color="auto"/>
              <w:bottom w:val="single" w:sz="6" w:space="0" w:color="auto"/>
              <w:right w:val="single" w:sz="6" w:space="0" w:color="auto"/>
            </w:tcBorders>
          </w:tcPr>
          <w:p w14:paraId="1F15DC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24A7A74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7619618"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72AD393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7A77F792"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Характеристика обмеження: 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w:t>
            </w:r>
            <w:r>
              <w:rPr>
                <w:rFonts w:ascii="Times New Roman CYR" w:hAnsi="Times New Roman CYR" w:cs="Times New Roman CYR"/>
              </w:rPr>
              <w:t>аво голосу по  4377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14:paraId="25C812E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0788F465" w14:textId="77777777" w:rsidR="00000000" w:rsidRDefault="004B5A95">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2C14721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14:paraId="2769234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000000" w14:paraId="1F1E68EC"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077A8B7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0344608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71387CF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000000" w14:paraId="26D6BEC8"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6CABECD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1AA9DC6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017955A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14:paraId="7E5420E7"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tcPr>
          <w:p w14:paraId="1761C87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w:t>
            </w:r>
            <w:r>
              <w:rPr>
                <w:rFonts w:ascii="Times New Roman CYR" w:hAnsi="Times New Roman CYR" w:cs="Times New Roman CYR"/>
              </w:rPr>
              <w:t>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1D5438F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5430,2</w:t>
            </w:r>
          </w:p>
        </w:tc>
        <w:tc>
          <w:tcPr>
            <w:tcW w:w="2900" w:type="dxa"/>
            <w:tcBorders>
              <w:top w:val="single" w:sz="6" w:space="0" w:color="auto"/>
              <w:left w:val="single" w:sz="6" w:space="0" w:color="auto"/>
              <w:bottom w:val="single" w:sz="6" w:space="0" w:color="auto"/>
            </w:tcBorders>
          </w:tcPr>
          <w:p w14:paraId="431B032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7C7F358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37346BCF"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14:paraId="7118A4DC"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http://rivnesportek.pat.ua</w:t>
      </w:r>
    </w:p>
    <w:p w14:paraId="597982C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259A299D"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14:paraId="263B3D6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ПрАТ "РiвнеспортЕК" стверджує, що наскiльки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w:t>
      </w:r>
      <w:r>
        <w:rPr>
          <w:rFonts w:ascii="Times New Roman CYR" w:hAnsi="Times New Roman CYR" w:cs="Times New Roman CYR"/>
          <w:sz w:val="24"/>
          <w:szCs w:val="24"/>
        </w:rPr>
        <w:t xml:space="preserve">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об'єктивне подання iнформацiї про розвиток i здiйснення господарської дiяль</w:t>
      </w:r>
      <w:r>
        <w:rPr>
          <w:rFonts w:ascii="Times New Roman CYR" w:hAnsi="Times New Roman CYR" w:cs="Times New Roman CYR"/>
          <w:sz w:val="24"/>
          <w:szCs w:val="24"/>
        </w:rPr>
        <w:t>ностi i стан емiтента, разом з описом основних ризикiв та невизначеностей, з якими вiн стикається у своїй господарськiй дiяльностi.</w:t>
      </w:r>
    </w:p>
    <w:p w14:paraId="49AFA2A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2000C1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06DD321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14:paraId="6ED669F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14:paraId="32AB7CD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w:t>
      </w:r>
      <w:r>
        <w:rPr>
          <w:rFonts w:ascii="Times New Roman CYR" w:hAnsi="Times New Roman CYR" w:cs="Times New Roman CYR"/>
          <w:sz w:val="24"/>
          <w:szCs w:val="24"/>
        </w:rPr>
        <w:t>лдерів від голови ради особи</w:t>
      </w:r>
    </w:p>
    <w:p w14:paraId="77E073B4"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Вiрогiдними перспективами подальшого розвитку емiтента є збiльшення власного капiталу, розширення ринкiв збуту,  проведення оптимiзацiї витрат в умовах нестабiльної економiчної ситуацiї.</w:t>
      </w:r>
    </w:p>
    <w:p w14:paraId="78C3C469"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0952F27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4E2BD47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 Товариствi долаємо випробування сьогодення i наше пiдприємство наразi адаптувалось до роботи в умовах воєнного стану. Пропри все продовжуємо працювати, платити податки та </w:t>
      </w:r>
      <w:r>
        <w:rPr>
          <w:rFonts w:ascii="Times New Roman CYR" w:hAnsi="Times New Roman CYR" w:cs="Times New Roman CYR"/>
          <w:sz w:val="24"/>
          <w:szCs w:val="24"/>
        </w:rPr>
        <w:t>надавати ресурси для вiдновлення України. ПрАТ "РiвнеспортЕК" оперує на територiї, яка повнiстю контролюється Урядом України. Ми сповненi рiшучостi i оптимiзму щодо подальшої роботи на ринку України. З позитивом дивимось у майбутнє, вiримо у Перемогу та ба</w:t>
      </w:r>
      <w:r>
        <w:rPr>
          <w:rFonts w:ascii="Times New Roman CYR" w:hAnsi="Times New Roman CYR" w:cs="Times New Roman CYR"/>
          <w:sz w:val="24"/>
          <w:szCs w:val="24"/>
        </w:rPr>
        <w:t xml:space="preserve">чимо перспективу вiдбудови України. </w:t>
      </w:r>
    </w:p>
    <w:p w14:paraId="02826C91"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608BA4E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684234E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емiтента є здавання в оренду  примiщень юридичним особам та фiзичним особам - суб'єктам пiдприємницької дiяльностi</w:t>
      </w:r>
      <w:r>
        <w:rPr>
          <w:rFonts w:ascii="Times New Roman CYR" w:hAnsi="Times New Roman CYR" w:cs="Times New Roman CYR"/>
          <w:sz w:val="24"/>
          <w:szCs w:val="24"/>
        </w:rPr>
        <w:t>. Надання послуг по парковцi автотранспортних засобiв на територiї бази. Товариство i надалi планує здавати примiщення в оренду. Основним прiоритетом є укладання договорiв оренди з стабiльними фiнансовоспроможними орендарями.</w:t>
      </w:r>
    </w:p>
    <w:p w14:paraId="4EF4132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048F907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w:t>
      </w:r>
      <w:r>
        <w:rPr>
          <w:rFonts w:ascii="Times New Roman CYR" w:hAnsi="Times New Roman CYR" w:cs="Times New Roman CYR"/>
          <w:sz w:val="24"/>
          <w:szCs w:val="24"/>
        </w:rPr>
        <w:t>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w:t>
      </w:r>
      <w:r>
        <w:rPr>
          <w:rFonts w:ascii="Times New Roman CYR" w:hAnsi="Times New Roman CYR" w:cs="Times New Roman CYR"/>
          <w:sz w:val="24"/>
          <w:szCs w:val="24"/>
        </w:rPr>
        <w:t>та), якщо це впливає на оцінку його активів, зобов'язань, фінансового стану і доходів або витрат</w:t>
      </w:r>
    </w:p>
    <w:p w14:paraId="12A6022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"РiвнеспортЕК" у 2024 роцi не укладало деривативи та не вчиняло правочинiв щодо похiдних цiнних паперiв, тому iнформацiї про укладення деривативiв або вчи</w:t>
      </w:r>
      <w:r>
        <w:rPr>
          <w:rFonts w:ascii="Times New Roman CYR" w:hAnsi="Times New Roman CYR" w:cs="Times New Roman CYR"/>
          <w:sz w:val="24"/>
          <w:szCs w:val="24"/>
        </w:rPr>
        <w:t>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14:paraId="05AD01E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592F1186"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Завдання та політика особи щодо управління фінансовими ризиками, у тому числі політика щодо</w:t>
      </w:r>
      <w:r>
        <w:rPr>
          <w:rFonts w:ascii="Times New Roman CYR" w:hAnsi="Times New Roman CYR" w:cs="Times New Roman CYR"/>
          <w:sz w:val="24"/>
          <w:szCs w:val="24"/>
        </w:rPr>
        <w:t xml:space="preserve"> страхування кожного основного виду прогнозованої операції, для якої використовуються операції хеджування</w:t>
      </w:r>
    </w:p>
    <w:p w14:paraId="7DC01F43"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постiйно вживає заходи, спрямованi на мiнiмiзацiю фiнансових ризикiв, зокрема здiйснюється контроль за дебiторською заборгованiстю, проводи</w:t>
      </w:r>
      <w:r>
        <w:rPr>
          <w:rFonts w:ascii="Times New Roman CYR" w:hAnsi="Times New Roman CYR" w:cs="Times New Roman CYR"/>
          <w:sz w:val="24"/>
          <w:szCs w:val="24"/>
        </w:rPr>
        <w:t>ться перiодична iнвентаризацiя активiв пiдриємства. Товариство не здiйснює хеджування ризикiв.</w:t>
      </w:r>
    </w:p>
    <w:p w14:paraId="4E7C488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10F707D6"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6FF45755"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Закони та нормативнi акти, якi впливають на операцi</w:t>
      </w:r>
      <w:r>
        <w:rPr>
          <w:rFonts w:ascii="Times New Roman CYR" w:hAnsi="Times New Roman CYR" w:cs="Times New Roman CYR"/>
          <w:sz w:val="24"/>
          <w:szCs w:val="24"/>
        </w:rPr>
        <w:t>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w:t>
      </w:r>
      <w:r>
        <w:rPr>
          <w:rFonts w:ascii="Times New Roman CYR" w:hAnsi="Times New Roman CYR" w:cs="Times New Roman CYR"/>
          <w:sz w:val="24"/>
          <w:szCs w:val="24"/>
        </w:rPr>
        <w:t>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строкiв погашення. Емiтент, як i будь-яке iнше пiдприємство, в сучасних умовах економiчного розв</w:t>
      </w:r>
      <w:r>
        <w:rPr>
          <w:rFonts w:ascii="Times New Roman CYR" w:hAnsi="Times New Roman CYR" w:cs="Times New Roman CYR"/>
          <w:sz w:val="24"/>
          <w:szCs w:val="24"/>
        </w:rPr>
        <w:t>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w:t>
      </w:r>
      <w:r>
        <w:rPr>
          <w:rFonts w:ascii="Times New Roman CYR" w:hAnsi="Times New Roman CYR" w:cs="Times New Roman CYR"/>
          <w:sz w:val="24"/>
          <w:szCs w:val="24"/>
        </w:rPr>
        <w:t xml:space="preserve">вiдностi та/або ризику грошових потокiв. Емiтент не несе кредитних чи валютних ризикiв, оскiльки не використовує кредитнi кошти та не має валютних зобов'язань. </w:t>
      </w:r>
    </w:p>
    <w:p w14:paraId="0BC759BC"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p>
    <w:p w14:paraId="79CA2C8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5C1B2FD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w:t>
      </w:r>
      <w:r>
        <w:rPr>
          <w:rFonts w:ascii="Times New Roman CYR" w:hAnsi="Times New Roman CYR" w:cs="Times New Roman CYR"/>
          <w:b/>
          <w:bCs/>
          <w:sz w:val="24"/>
          <w:szCs w:val="24"/>
        </w:rPr>
        <w:t>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14:paraId="1C4883C2"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1A06AA5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0CC27D2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25.03.2024</w:t>
            </w:r>
          </w:p>
        </w:tc>
      </w:tr>
      <w:tr w:rsidR="00000000" w14:paraId="3BBFCD10"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24F3789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2B667E9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16134E1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7DA8472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14:paraId="3B2E5A0C"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482AA35F"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26CA551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(протокол № 1 вiд 19.02.2024 року)</w:t>
            </w:r>
          </w:p>
        </w:tc>
      </w:tr>
      <w:tr w:rsidR="00000000" w14:paraId="7171533D"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7C41554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14:paraId="55CD0431"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2393524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ДЕННИЙ РIЧНИХ ЗАГАЛЬНИХ ЗБОРIВ АКЦIОНЕРIВ:</w:t>
            </w:r>
          </w:p>
          <w:p w14:paraId="65C774A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Звiт директора за 2023 рiк та прийняття рiшення за наслiдками його розгляду.</w:t>
            </w:r>
          </w:p>
          <w:p w14:paraId="2FD24FB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Звiт директора про результати фiнансово-господарської дiяльностi за 2023 рiк затвердити. Роботу директора Товариства визнати  задовiльною.</w:t>
            </w:r>
          </w:p>
          <w:p w14:paraId="324898F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Звiт Наглядової Ради Тов</w:t>
            </w:r>
            <w:r>
              <w:rPr>
                <w:rFonts w:ascii="Times New Roman CYR" w:hAnsi="Times New Roman CYR" w:cs="Times New Roman CYR"/>
                <w:sz w:val="24"/>
                <w:szCs w:val="24"/>
              </w:rPr>
              <w:t xml:space="preserve">ариства за 2023 рiк та прийняття рiшення за наслiдками його розгляду.    </w:t>
            </w:r>
          </w:p>
          <w:p w14:paraId="2620F6C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Звiт Наглядової ради за 2023 рiк затвердити. Визнати роботу Наглядової ради у 2023 роцi задовiльною.</w:t>
            </w:r>
          </w:p>
          <w:p w14:paraId="59A7E8D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Затвердження рiчного звiту Товариства за 2023 рiк.</w:t>
            </w:r>
          </w:p>
          <w:p w14:paraId="199D457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Затверд</w:t>
            </w:r>
            <w:r>
              <w:rPr>
                <w:rFonts w:ascii="Times New Roman CYR" w:hAnsi="Times New Roman CYR" w:cs="Times New Roman CYR"/>
                <w:sz w:val="24"/>
                <w:szCs w:val="24"/>
              </w:rPr>
              <w:t>ити рiчний звiт та фiнансову звiтнiсть Товариства за 2023 рiк.</w:t>
            </w:r>
          </w:p>
          <w:p w14:paraId="417DF41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Розподiл прибутку Товариства (порядок покриття збиткiв) за пiдсумками 2023 року.</w:t>
            </w:r>
          </w:p>
          <w:p w14:paraId="180AE43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Використати прибуток на полiпшення матерiальної  бази Товариства. Дивiденди не виплачувати.</w:t>
            </w:r>
          </w:p>
          <w:p w14:paraId="74E2BA9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Про </w:t>
            </w:r>
            <w:r>
              <w:rPr>
                <w:rFonts w:ascii="Times New Roman CYR" w:hAnsi="Times New Roman CYR" w:cs="Times New Roman CYR"/>
                <w:sz w:val="24"/>
                <w:szCs w:val="24"/>
              </w:rPr>
              <w:t>попереднє надання згоди на вчинення значних правочинiв, якi можуть вчинятися Товариством протягом одного року з дня проведення Загальних зборiв, надання повноваження на укладання таких правочинiв.</w:t>
            </w:r>
          </w:p>
          <w:p w14:paraId="391E440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1. Надати згоду на вчинення значних правочинiв, в</w:t>
            </w:r>
            <w:r>
              <w:rPr>
                <w:rFonts w:ascii="Times New Roman CYR" w:hAnsi="Times New Roman CYR" w:cs="Times New Roman CYR"/>
                <w:sz w:val="24"/>
                <w:szCs w:val="24"/>
              </w:rPr>
              <w:t>артiсть яких перевищує 25 вiдсоткiв активiв Товариства за 2023 рiк прийняття рiшень про вчинення, яких вiднесено до компетенцiї Загальних зборiв акцiонерiв та якi будуть вчинятись Товариством протягом одного року з дати прийняття цього рiшення у ходi фiнан</w:t>
            </w:r>
            <w:r>
              <w:rPr>
                <w:rFonts w:ascii="Times New Roman CYR" w:hAnsi="Times New Roman CYR" w:cs="Times New Roman CYR"/>
                <w:sz w:val="24"/>
                <w:szCs w:val="24"/>
              </w:rPr>
              <w:t xml:space="preserve">сово-господарської дiяльностi, а саме правочинiв та укладання договорiв про надання в оренду Товариству з обмеженою вiдповiдальнiстю "КЛЕВЕР СТОРС"  нежитлових примiщень  та вiдкритих площадок. </w:t>
            </w:r>
            <w:r>
              <w:rPr>
                <w:rFonts w:ascii="Times New Roman CYR" w:hAnsi="Times New Roman CYR" w:cs="Times New Roman CYR"/>
                <w:sz w:val="24"/>
                <w:szCs w:val="24"/>
              </w:rPr>
              <w:lastRenderedPageBreak/>
              <w:t>Гранична сукупна вартiсть договорiв (правочинiв) - не перевищу</w:t>
            </w:r>
            <w:r>
              <w:rPr>
                <w:rFonts w:ascii="Times New Roman CYR" w:hAnsi="Times New Roman CYR" w:cs="Times New Roman CYR"/>
                <w:sz w:val="24"/>
                <w:szCs w:val="24"/>
              </w:rPr>
              <w:t xml:space="preserve">є 5 (п'ять) мiльйонiв гривень.    </w:t>
            </w:r>
          </w:p>
          <w:p w14:paraId="59246123"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Уповноважити директора Товариства укладати та пiдписувати вiд iменi Товариства правочини в рамках встановленої граничної вартостi.                        </w:t>
            </w:r>
          </w:p>
          <w:p w14:paraId="63AF561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Про внесення змiн до Статуту ПрАТ "РiвнеспортЕК" та затвердж</w:t>
            </w:r>
            <w:r>
              <w:rPr>
                <w:rFonts w:ascii="Times New Roman CYR" w:hAnsi="Times New Roman CYR" w:cs="Times New Roman CYR"/>
                <w:sz w:val="24"/>
                <w:szCs w:val="24"/>
              </w:rPr>
              <w:t>ення Статуту Товариства в новiй редакцiї.</w:t>
            </w:r>
          </w:p>
          <w:p w14:paraId="5886195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1. Надати повноваження щодо пiдписання Статуту Товариства в новiй редакцiї Головi загальних зборiв Леонову Володимиру Олександровичу та секретарю Дзюбi Г.П.</w:t>
            </w:r>
          </w:p>
          <w:p w14:paraId="2B87749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Доручити директору Товариства Леонову Володи</w:t>
            </w:r>
            <w:r>
              <w:rPr>
                <w:rFonts w:ascii="Times New Roman CYR" w:hAnsi="Times New Roman CYR" w:cs="Times New Roman CYR"/>
                <w:sz w:val="24"/>
                <w:szCs w:val="24"/>
              </w:rPr>
              <w:t>миру Олександровичу чи за його дорученням третiй особi здiйснити дiї з внесення змiн до Єдиного державного реєстру юридичних осiб, фiзичних осiб-пiдприємцiв та громадських формувань, для чого надiлити його необхiдними повноваженнями.</w:t>
            </w:r>
          </w:p>
          <w:p w14:paraId="069108C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Про визначення осiб</w:t>
            </w:r>
            <w:r>
              <w:rPr>
                <w:rFonts w:ascii="Times New Roman CYR" w:hAnsi="Times New Roman CYR" w:cs="Times New Roman CYR"/>
                <w:sz w:val="24"/>
                <w:szCs w:val="24"/>
              </w:rPr>
              <w:t>, уповноважених на пiдписання Статуту Товариства в новiй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14:paraId="050B2D3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Вирiшили: 1. Надати </w:t>
            </w:r>
            <w:r>
              <w:rPr>
                <w:rFonts w:ascii="Times New Roman CYR" w:hAnsi="Times New Roman CYR" w:cs="Times New Roman CYR"/>
                <w:sz w:val="24"/>
                <w:szCs w:val="24"/>
              </w:rPr>
              <w:t>повноваження щодо пiдписання Статуту Товариства в новiй редакцiї Головi загальних зборiв Леонову Володимиру Олександровичу та секретарю Дзюбi Галинi Павлiвнi.</w:t>
            </w:r>
          </w:p>
          <w:p w14:paraId="18D245D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Доручити директору Товариства Леонову Володимиру Олександровичу чи за його дорученням третiй о</w:t>
            </w:r>
            <w:r>
              <w:rPr>
                <w:rFonts w:ascii="Times New Roman CYR" w:hAnsi="Times New Roman CYR" w:cs="Times New Roman CYR"/>
                <w:sz w:val="24"/>
                <w:szCs w:val="24"/>
              </w:rPr>
              <w:t>собi здiйснити дiї з внесення змiн до Єдиного державного реєстру юридичних осiб, фiзичних осiб-пiдприємцiв та громадських формувань, для чого надiлити його необхiдними повноваженнями.</w:t>
            </w:r>
          </w:p>
        </w:tc>
      </w:tr>
      <w:tr w:rsidR="00000000" w14:paraId="66240256"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3526BE8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2A67AB51"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https://rivnesportek.pat.ua/documents/informaciya-dlya-akcioneriv-ta-steikholderiv</w:t>
            </w:r>
          </w:p>
        </w:tc>
      </w:tr>
    </w:tbl>
    <w:p w14:paraId="0E7A9B2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109DD419"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11DE82C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204BA8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14:paraId="72FEAE8E" w14:textId="77777777">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14:paraId="118DA25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0199557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26FC39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44AF552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1562310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w:t>
            </w:r>
            <w:r>
              <w:rPr>
                <w:rFonts w:ascii="Times New Roman CYR" w:hAnsi="Times New Roman CYR" w:cs="Times New Roman CYR"/>
              </w:rPr>
              <w:t>ітету ради</w:t>
            </w:r>
          </w:p>
        </w:tc>
      </w:tr>
      <w:tr w:rsidR="00000000" w14:paraId="60C0E8EF" w14:textId="77777777">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14:paraId="2F7B6A7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CAFE17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26A9A8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EB8161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773589B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5BF00A7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22CE55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14:paraId="6F37B8E3"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63B4F70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Тивончук Вiктор Миколайович (обраний загальними зборами акцiонерiв строком на три роки (протокол  № 1  вiд 28.04.2023р.)</w:t>
            </w:r>
          </w:p>
        </w:tc>
        <w:tc>
          <w:tcPr>
            <w:tcW w:w="1150" w:type="dxa"/>
            <w:tcBorders>
              <w:top w:val="single" w:sz="6" w:space="0" w:color="auto"/>
              <w:left w:val="single" w:sz="6" w:space="0" w:color="auto"/>
              <w:bottom w:val="single" w:sz="6" w:space="0" w:color="auto"/>
              <w:right w:val="single" w:sz="6" w:space="0" w:color="auto"/>
            </w:tcBorders>
          </w:tcPr>
          <w:p w14:paraId="3074EDE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0D894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FB2F4A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6F619CE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ECC9CF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5AAE63C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688214AC"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47BCE19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Михайл</w:t>
            </w:r>
            <w:r>
              <w:rPr>
                <w:rFonts w:ascii="Times New Roman CYR" w:hAnsi="Times New Roman CYR" w:cs="Times New Roman CYR"/>
              </w:rPr>
              <w:t>ов Вiктор Валентинович (обраний загальними зборами акцiонерiв строком на три роки (протокол  № 1  вiд 28.04.2023р.)</w:t>
            </w:r>
          </w:p>
        </w:tc>
        <w:tc>
          <w:tcPr>
            <w:tcW w:w="1150" w:type="dxa"/>
            <w:tcBorders>
              <w:top w:val="single" w:sz="6" w:space="0" w:color="auto"/>
              <w:left w:val="single" w:sz="6" w:space="0" w:color="auto"/>
              <w:bottom w:val="single" w:sz="6" w:space="0" w:color="auto"/>
              <w:right w:val="single" w:sz="6" w:space="0" w:color="auto"/>
            </w:tcBorders>
          </w:tcPr>
          <w:p w14:paraId="3428155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0C73AC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6273A3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9F119D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179F6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EE0FE2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6360F711"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615FFEC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Печериця Юрiй Сергiйович (обраний загальними зборами акцiонерiв строком на три роки (протокол  № 1 вiд 28.04.2023р.)</w:t>
            </w:r>
          </w:p>
        </w:tc>
        <w:tc>
          <w:tcPr>
            <w:tcW w:w="1150" w:type="dxa"/>
            <w:tcBorders>
              <w:top w:val="single" w:sz="6" w:space="0" w:color="auto"/>
              <w:left w:val="single" w:sz="6" w:space="0" w:color="auto"/>
              <w:bottom w:val="single" w:sz="6" w:space="0" w:color="auto"/>
              <w:right w:val="single" w:sz="6" w:space="0" w:color="auto"/>
            </w:tcBorders>
          </w:tcPr>
          <w:p w14:paraId="3ABDC82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DB51C7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81120C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42414B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73B8BD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126FBAE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bl>
    <w:p w14:paraId="19F3434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24680D0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14:paraId="79BB5697"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46C8750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133F2D5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14:paraId="2710B077"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22F5E5F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них очних:</w:t>
            </w:r>
          </w:p>
        </w:tc>
        <w:tc>
          <w:tcPr>
            <w:tcW w:w="8000" w:type="dxa"/>
            <w:tcBorders>
              <w:top w:val="single" w:sz="6" w:space="0" w:color="auto"/>
              <w:left w:val="single" w:sz="6" w:space="0" w:color="auto"/>
              <w:bottom w:val="single" w:sz="6" w:space="0" w:color="auto"/>
            </w:tcBorders>
          </w:tcPr>
          <w:p w14:paraId="4E83884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14:paraId="415D5CA7"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464E8B7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4E48291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4889F72E"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35B851D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7B27FFB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звiтний перiод Наглядова Рада провела 4 засiдання, на яких розглядались питання поточної дiяльностi товариства, зокрема: приймались рiшення про проведення чергових загальних зборiв акцiонерiв; приймались рiшення про встановлення дати складення перелiку </w:t>
            </w:r>
            <w:r>
              <w:rPr>
                <w:rFonts w:ascii="Times New Roman CYR" w:hAnsi="Times New Roman CYR" w:cs="Times New Roman CYR"/>
              </w:rPr>
              <w:t>акцiонерiв, якi мають бути повiдомленi про проведення загальних зборiв; затверджувались проекти порядку денного загальних зборiв акцiонерiв, плани пiдготовки та проведення загальних зборiв, тексти повiдомлення акцiонерiв про проведення загальних зборiв, фо</w:t>
            </w:r>
            <w:r>
              <w:rPr>
                <w:rFonts w:ascii="Times New Roman CYR" w:hAnsi="Times New Roman CYR" w:cs="Times New Roman CYR"/>
              </w:rPr>
              <w:t>рма та текст бюлетеня для голосування, склад робочих органiв загальних зборiв; питання щодо органiзацiї та проведення загальних зборiв; затвердження рiчної iнформацiї емiтента за 2023 рiк.</w:t>
            </w:r>
          </w:p>
        </w:tc>
      </w:tr>
    </w:tbl>
    <w:p w14:paraId="6FDC888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7A6ECE07"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07E2CFDE"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в складi Наглядової ради не створювались. Оцiн</w:t>
      </w:r>
      <w:r>
        <w:rPr>
          <w:rFonts w:ascii="Times New Roman CYR" w:hAnsi="Times New Roman CYR" w:cs="Times New Roman CYR"/>
          <w:sz w:val="24"/>
          <w:szCs w:val="24"/>
        </w:rPr>
        <w:t>ка роботи Наглядової ради Товариства в звiтному роцi не проводилась. Звiт Ради щодо затвердження рiчного звiту Емiтента за звiтний рiк визнати задовiльним. Члени Наглядової ради обираються Загальними зборами акцiонерiв. Склад, структура та дiяльнiсть Нагля</w:t>
      </w:r>
      <w:r>
        <w:rPr>
          <w:rFonts w:ascii="Times New Roman CYR" w:hAnsi="Times New Roman CYR" w:cs="Times New Roman CYR"/>
          <w:sz w:val="24"/>
          <w:szCs w:val="24"/>
        </w:rPr>
        <w:t>дової ради як колегiального органу вiдповiдає вимогам, визначеним чинним законодавством. Компетентнiсть та ефективнiсть кожного члена Наглядової ради оцiнюється на високому рiвнi. Незалежнi члени НР вiдповiдають вимогам незалежностi, визначеним чинним зако</w:t>
      </w:r>
      <w:r>
        <w:rPr>
          <w:rFonts w:ascii="Times New Roman CYR" w:hAnsi="Times New Roman CYR" w:cs="Times New Roman CYR"/>
          <w:sz w:val="24"/>
          <w:szCs w:val="24"/>
        </w:rPr>
        <w:t>нодавством. Оскiльки комiтети НР не були створенi, компетентнiсть та ефективнiсть кожного з комiтетiв Ради не оцiнювалась. Враховуючи складну ситуацiю в країнi в цiлому, виконання радою поставлених цiлей оцiнюється задовiльно. Вплив рiшень, прийнятих радою</w:t>
      </w:r>
      <w:r>
        <w:rPr>
          <w:rFonts w:ascii="Times New Roman CYR" w:hAnsi="Times New Roman CYR" w:cs="Times New Roman CYR"/>
          <w:sz w:val="24"/>
          <w:szCs w:val="24"/>
        </w:rPr>
        <w:t xml:space="preserve"> протягом звiтного перiоду з метою забезпечення досягнення поставлених перед особою стратегiчних цiлей, оцiнити неможливо, так як на протязi звiтного перiоду таких рiшень прийнято не було. Iнформацiя про внутрiшню структуру ради: При прийняттi рiшень Нагля</w:t>
      </w:r>
      <w:r>
        <w:rPr>
          <w:rFonts w:ascii="Times New Roman CYR" w:hAnsi="Times New Roman CYR" w:cs="Times New Roman CYR"/>
          <w:sz w:val="24"/>
          <w:szCs w:val="24"/>
        </w:rPr>
        <w:t xml:space="preserve">довою радою кожний член Наглядової ради має один голос. У разi рiвного розподiлу голосiв членiв Наглядової ради пiд час прийняття рiшень право вирiшального голосу має голова Наглядової ради. Емiтент вважає, що у звiтному роцi дiяльнiсть наглядової ради не </w:t>
      </w:r>
      <w:r>
        <w:rPr>
          <w:rFonts w:ascii="Times New Roman CYR" w:hAnsi="Times New Roman CYR" w:cs="Times New Roman CYR"/>
          <w:sz w:val="24"/>
          <w:szCs w:val="24"/>
        </w:rPr>
        <w:t>зумовлювала змiни у фiнансово-господарськiй дiяльностi товариства.</w:t>
      </w:r>
    </w:p>
    <w:p w14:paraId="234D2BB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62933B4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14:paraId="27B51EC7"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555582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762294D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Леонов Володимир Олександрович, перебував на посадi протягом всього 2024 року</w:t>
            </w:r>
          </w:p>
        </w:tc>
      </w:tr>
      <w:tr w:rsidR="00000000" w14:paraId="0657684F"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A6A78F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11AF1F7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143A65EC"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249622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4469E79"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3841BFBD"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F64B9A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7633B207"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r w:rsidR="00000000" w14:paraId="53B4078D"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D657F9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49DD8E9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Михайлов Вiктор Валентинович, перебуває на посадi заступника директора з 01.11.2023 року.</w:t>
            </w:r>
          </w:p>
        </w:tc>
      </w:tr>
      <w:tr w:rsidR="00000000" w14:paraId="2E146657"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3C929E1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FC89BF8"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028FB6CA"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5FA6EB0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21923F3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3F5AD098"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5E64116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3FFBF10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Розробляє i погоджує з директором фi</w:t>
            </w:r>
            <w:r>
              <w:rPr>
                <w:rFonts w:ascii="Times New Roman CYR" w:hAnsi="Times New Roman CYR" w:cs="Times New Roman CYR"/>
              </w:rPr>
              <w:t>рми план бюджетування фiрми (на квартал, рiк); вирiшує питання, що стосуються фiнансово-економiчної та виробничо-господарської дiяльностi фiрми; забезпечує виконання фiрмою всiх зобов'язань перед постачальниками, замовниками i кредиторами, включаючи устано</w:t>
            </w:r>
            <w:r>
              <w:rPr>
                <w:rFonts w:ascii="Times New Roman CYR" w:hAnsi="Times New Roman CYR" w:cs="Times New Roman CYR"/>
              </w:rPr>
              <w:t>ви банку, а також господарських i трудових договорiв; забезпечує суворе дотримання режиму економiї матерiальних, трудових i фiнансових ресурсiв.</w:t>
            </w:r>
          </w:p>
        </w:tc>
      </w:tr>
      <w:tr w:rsidR="00000000" w14:paraId="75B1C8C1"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A01276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w:t>
            </w:r>
            <w:r>
              <w:rPr>
                <w:rFonts w:ascii="Times New Roman CYR" w:hAnsi="Times New Roman CYR" w:cs="Times New Roman CYR"/>
                <w:sz w:val="24"/>
                <w:szCs w:val="24"/>
              </w:rPr>
              <w:t xml:space="preserve">нювала виконання </w:t>
            </w:r>
            <w:r>
              <w:rPr>
                <w:rFonts w:ascii="Times New Roman CYR" w:hAnsi="Times New Roman CYR" w:cs="Times New Roman CYR"/>
                <w:sz w:val="24"/>
                <w:szCs w:val="24"/>
              </w:rPr>
              <w:lastRenderedPageBreak/>
              <w:t>обов'язків керівника</w:t>
            </w:r>
          </w:p>
        </w:tc>
        <w:tc>
          <w:tcPr>
            <w:tcW w:w="6500" w:type="dxa"/>
            <w:tcBorders>
              <w:top w:val="single" w:sz="6" w:space="0" w:color="auto"/>
              <w:left w:val="single" w:sz="6" w:space="0" w:color="auto"/>
              <w:bottom w:val="single" w:sz="6" w:space="0" w:color="auto"/>
            </w:tcBorders>
          </w:tcPr>
          <w:p w14:paraId="39510EC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звiтного перiоду не було призначено особи, яка б виконувала обов'язки директора. Леонов Володимир Олександрович перебував на посадi протягом всього звiтного перiоду.</w:t>
            </w:r>
          </w:p>
        </w:tc>
      </w:tr>
      <w:tr w:rsidR="00000000" w14:paraId="7C2A8CD4"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06F7EB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105DDE6C"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693A322D"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076998A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791301D5"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tc>
      </w:tr>
    </w:tbl>
    <w:p w14:paraId="78A3D477"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401ADD8E" w14:textId="77777777" w:rsidR="00000000" w:rsidRDefault="004B5A9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61B26208"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компетентностi та ефективностi в</w:t>
      </w:r>
      <w:r>
        <w:rPr>
          <w:rFonts w:ascii="Times New Roman CYR" w:hAnsi="Times New Roman CYR" w:cs="Times New Roman CYR"/>
          <w:sz w:val="24"/>
          <w:szCs w:val="24"/>
        </w:rPr>
        <w:t xml:space="preserve">иконавчого органу - добре, враховуючи загальний стан в країнi. Оцiнка компетентностi та ефективностi виконавчого органу, включаючи iнформацiю про його дiяльнiсть як посадової особи iнших юридичних осiб - не проводилась. Оцiнка виконання виконавчим органом </w:t>
      </w:r>
      <w:r>
        <w:rPr>
          <w:rFonts w:ascii="Times New Roman CYR" w:hAnsi="Times New Roman CYR" w:cs="Times New Roman CYR"/>
          <w:sz w:val="24"/>
          <w:szCs w:val="24"/>
        </w:rPr>
        <w:t>поставлених цiлей особи - добре. Iнформацiя щодо стратегiчних цiлей вiдсутня, так як на протязi звiтного перiоду таких рiшень прийнято не було. Дiяльнiсть виконавчого органу в звiтному перiодi не зумовила змiни у фiнансово-господарськiй дiяльностi емiтента</w:t>
      </w:r>
      <w:r>
        <w:rPr>
          <w:rFonts w:ascii="Times New Roman CYR" w:hAnsi="Times New Roman CYR" w:cs="Times New Roman CYR"/>
          <w:sz w:val="24"/>
          <w:szCs w:val="24"/>
        </w:rPr>
        <w:t>.</w:t>
      </w:r>
    </w:p>
    <w:p w14:paraId="1367B7C2"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0D0141B4"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14:paraId="75055DCD"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0442610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0190D35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2C09426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7A44EB9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410EEF7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14:paraId="586BBFFC"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69EC7CC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Михайлов Вiктор Валентинович</w:t>
            </w:r>
          </w:p>
        </w:tc>
        <w:tc>
          <w:tcPr>
            <w:tcW w:w="1750" w:type="dxa"/>
            <w:tcBorders>
              <w:top w:val="single" w:sz="6" w:space="0" w:color="auto"/>
              <w:left w:val="single" w:sz="6" w:space="0" w:color="auto"/>
              <w:bottom w:val="single" w:sz="6" w:space="0" w:color="auto"/>
              <w:right w:val="single" w:sz="6" w:space="0" w:color="auto"/>
            </w:tcBorders>
            <w:vAlign w:val="center"/>
          </w:tcPr>
          <w:p w14:paraId="307CC41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D7AF38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0DE62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50" w:type="dxa"/>
            <w:tcBorders>
              <w:top w:val="single" w:sz="6" w:space="0" w:color="auto"/>
              <w:left w:val="single" w:sz="6" w:space="0" w:color="auto"/>
              <w:bottom w:val="single" w:sz="6" w:space="0" w:color="auto"/>
            </w:tcBorders>
            <w:vAlign w:val="center"/>
          </w:tcPr>
          <w:p w14:paraId="5E78B95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r>
      <w:tr w:rsidR="00000000" w14:paraId="669D64BE"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38B0FDE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Тивончук Вiктор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14:paraId="7909CBE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7E04B3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2B23ED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c>
          <w:tcPr>
            <w:tcW w:w="1750" w:type="dxa"/>
            <w:tcBorders>
              <w:top w:val="single" w:sz="6" w:space="0" w:color="auto"/>
              <w:left w:val="single" w:sz="6" w:space="0" w:color="auto"/>
              <w:bottom w:val="single" w:sz="6" w:space="0" w:color="auto"/>
            </w:tcBorders>
            <w:vAlign w:val="center"/>
          </w:tcPr>
          <w:p w14:paraId="4B21B1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26,75</w:t>
            </w:r>
          </w:p>
        </w:tc>
      </w:tr>
      <w:tr w:rsidR="00000000" w14:paraId="5EE422F8"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3F2EBCD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ФIPМА "МТВ"</w:t>
            </w:r>
          </w:p>
        </w:tc>
        <w:tc>
          <w:tcPr>
            <w:tcW w:w="1750" w:type="dxa"/>
            <w:tcBorders>
              <w:top w:val="single" w:sz="6" w:space="0" w:color="auto"/>
              <w:left w:val="single" w:sz="6" w:space="0" w:color="auto"/>
              <w:bottom w:val="single" w:sz="6" w:space="0" w:color="auto"/>
              <w:right w:val="single" w:sz="6" w:space="0" w:color="auto"/>
            </w:tcBorders>
            <w:vAlign w:val="center"/>
          </w:tcPr>
          <w:p w14:paraId="7F0E78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920EB5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EF1F17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c>
          <w:tcPr>
            <w:tcW w:w="1750" w:type="dxa"/>
            <w:tcBorders>
              <w:top w:val="single" w:sz="6" w:space="0" w:color="auto"/>
              <w:left w:val="single" w:sz="6" w:space="0" w:color="auto"/>
              <w:bottom w:val="single" w:sz="6" w:space="0" w:color="auto"/>
            </w:tcBorders>
            <w:vAlign w:val="center"/>
          </w:tcPr>
          <w:p w14:paraId="12C9B2F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r>
    </w:tbl>
    <w:p w14:paraId="711E717D"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37F4A9BE"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14:paraId="28102445"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4020B61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w:t>
            </w:r>
            <w:r>
              <w:rPr>
                <w:rFonts w:ascii="Times New Roman CYR" w:hAnsi="Times New Roman CYR" w:cs="Times New Roman CYR"/>
              </w:rPr>
              <w:t xml:space="preserve">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41F56E1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7F8C250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3E74F6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14:paraId="0FE72841"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0E4C32D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750" w:type="dxa"/>
            <w:tcBorders>
              <w:top w:val="single" w:sz="6" w:space="0" w:color="auto"/>
              <w:left w:val="single" w:sz="6" w:space="0" w:color="auto"/>
              <w:bottom w:val="single" w:sz="6" w:space="0" w:color="auto"/>
              <w:right w:val="single" w:sz="6" w:space="0" w:color="auto"/>
            </w:tcBorders>
            <w:vAlign w:val="center"/>
          </w:tcPr>
          <w:p w14:paraId="1C47892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F643F6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43E0534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4377 акцiях емiтента.  Загальна кiлькi</w:t>
            </w:r>
            <w:r>
              <w:rPr>
                <w:rFonts w:ascii="Times New Roman CYR" w:hAnsi="Times New Roman CYR" w:cs="Times New Roman CYR"/>
              </w:rPr>
              <w:t>сть акцiй емiтента - 20866, загальна кiлькiсть голосуючих акцiй Товариства - 16489.</w:t>
            </w:r>
          </w:p>
        </w:tc>
      </w:tr>
    </w:tbl>
    <w:p w14:paraId="3200033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4587C791" w14:textId="77777777" w:rsidR="00000000" w:rsidRDefault="004B5A9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04FFF22D"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000000" w14:paraId="2126711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69FA5C6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14:paraId="44B87E4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74D1BBA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14:paraId="2D1960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Назва </w:t>
            </w:r>
            <w:r>
              <w:rPr>
                <w:rFonts w:ascii="Times New Roman CYR" w:hAnsi="Times New Roman CYR" w:cs="Times New Roman CYR"/>
              </w:rPr>
              <w:t>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14:paraId="4191E5E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14:paraId="152E029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000000" w14:paraId="78F647EB"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5ACD3A1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Дзюба Галина Павлiвна</w:t>
            </w:r>
          </w:p>
        </w:tc>
        <w:tc>
          <w:tcPr>
            <w:tcW w:w="1500" w:type="dxa"/>
            <w:tcBorders>
              <w:top w:val="single" w:sz="6" w:space="0" w:color="auto"/>
              <w:left w:val="single" w:sz="6" w:space="0" w:color="auto"/>
              <w:bottom w:val="single" w:sz="6" w:space="0" w:color="auto"/>
              <w:right w:val="single" w:sz="6" w:space="0" w:color="auto"/>
            </w:tcBorders>
            <w:vAlign w:val="center"/>
          </w:tcPr>
          <w:p w14:paraId="0E3ABA8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14:paraId="7E11D68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14:paraId="0D5F056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Наказ керiвника пiдприємства №130-К вiд 16.04.1999 року про призначення Дзюби Галини Павлiвни на посаду головного бухгалтера емiтента.</w:t>
            </w:r>
          </w:p>
        </w:tc>
        <w:tc>
          <w:tcPr>
            <w:tcW w:w="3160" w:type="dxa"/>
            <w:tcBorders>
              <w:top w:val="single" w:sz="6" w:space="0" w:color="auto"/>
              <w:left w:val="single" w:sz="6" w:space="0" w:color="auto"/>
              <w:bottom w:val="single" w:sz="6" w:space="0" w:color="auto"/>
              <w:right w:val="single" w:sz="6" w:space="0" w:color="auto"/>
            </w:tcBorders>
            <w:vAlign w:val="center"/>
          </w:tcPr>
          <w:p w14:paraId="11601C7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Основними функцiями головного бухгалтера є органiзацiя роботи бухгалтерiї, контроль за вiдображенням на рахунках бухгалте</w:t>
            </w:r>
            <w:r>
              <w:rPr>
                <w:rFonts w:ascii="Times New Roman CYR" w:hAnsi="Times New Roman CYR" w:cs="Times New Roman CYR"/>
              </w:rPr>
              <w:t>рського облiку всiх господарських операцiй; визначення облiкової полiтики пiдприємства, внесення змiн в обрану полiтику, обрання форми бухгалтерського облiку з облiком дiяльностi пiдприємства та технологiї обробки облiкових даних; розробка правила документ</w:t>
            </w:r>
            <w:r>
              <w:rPr>
                <w:rFonts w:ascii="Times New Roman CYR" w:hAnsi="Times New Roman CYR" w:cs="Times New Roman CYR"/>
              </w:rPr>
              <w:t>ообiгу, додаткової системи рахункiв та регiстрiв аналiтичного облiку та звiтностi; додержання єдиних методологiчних основ бухгалтерського облiку, вiдповiдно до вимог Закону України "Про бухгалтерський облiк та фiнансову звiтнiсть в Українi"; складання дост</w:t>
            </w:r>
            <w:r>
              <w:rPr>
                <w:rFonts w:ascii="Times New Roman CYR" w:hAnsi="Times New Roman CYR" w:cs="Times New Roman CYR"/>
              </w:rPr>
              <w:t>овiрної фiнансової, статистичної i податкової звiтностi в фонди державного соцiального страхування; контроль за веденням касових операцiй та iнше.</w:t>
            </w:r>
          </w:p>
        </w:tc>
        <w:tc>
          <w:tcPr>
            <w:tcW w:w="3100" w:type="dxa"/>
            <w:tcBorders>
              <w:top w:val="single" w:sz="6" w:space="0" w:color="auto"/>
              <w:left w:val="single" w:sz="6" w:space="0" w:color="auto"/>
              <w:bottom w:val="single" w:sz="6" w:space="0" w:color="auto"/>
            </w:tcBorders>
            <w:vAlign w:val="center"/>
          </w:tcPr>
          <w:p w14:paraId="2F30A9F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призначається та звiльняється з посади наказом директора.</w:t>
            </w:r>
          </w:p>
        </w:tc>
      </w:tr>
    </w:tbl>
    <w:p w14:paraId="1B31E9A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64DC5E4A" w14:textId="77777777" w:rsidR="00000000" w:rsidRDefault="004B5A95">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751A1B70"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Перел</w:t>
      </w:r>
      <w:r>
        <w:rPr>
          <w:rFonts w:ascii="Times New Roman CYR" w:hAnsi="Times New Roman CYR" w:cs="Times New Roman CYR"/>
          <w:b/>
          <w:bCs/>
          <w:i/>
          <w:iCs/>
          <w:sz w:val="24"/>
          <w:szCs w:val="24"/>
        </w:rPr>
        <w:t>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14:paraId="2E67A196"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059BA0B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14:paraId="3E72085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14:paraId="37B5D1D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14:paraId="5540B4D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w:t>
            </w:r>
            <w:r>
              <w:rPr>
                <w:rFonts w:ascii="Times New Roman CYR" w:hAnsi="Times New Roman CYR" w:cs="Times New Roman CYR"/>
              </w:rPr>
              <w:t>зміщено внутрішній документ</w:t>
            </w:r>
          </w:p>
        </w:tc>
      </w:tr>
      <w:tr w:rsidR="00000000" w14:paraId="22C004E7"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8AEB16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40D8F2A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5DE1743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14:paraId="2D3343E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0769C0BC"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3B88D68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0B9BC7C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iнформацiя емiтента цiнних паперiв за 2017-2024 звiтнi роки</w:t>
            </w:r>
          </w:p>
        </w:tc>
        <w:tc>
          <w:tcPr>
            <w:tcW w:w="3200" w:type="dxa"/>
            <w:tcBorders>
              <w:top w:val="single" w:sz="6" w:space="0" w:color="auto"/>
              <w:left w:val="single" w:sz="6" w:space="0" w:color="auto"/>
              <w:bottom w:val="single" w:sz="6" w:space="0" w:color="auto"/>
              <w:right w:val="single" w:sz="6" w:space="0" w:color="auto"/>
            </w:tcBorders>
            <w:vAlign w:val="center"/>
          </w:tcPr>
          <w:p w14:paraId="724AD32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iнформацiя емiтента цiнних паперiв</w:t>
            </w:r>
          </w:p>
        </w:tc>
        <w:tc>
          <w:tcPr>
            <w:tcW w:w="3100" w:type="dxa"/>
            <w:tcBorders>
              <w:top w:val="single" w:sz="6" w:space="0" w:color="auto"/>
              <w:left w:val="single" w:sz="6" w:space="0" w:color="auto"/>
              <w:bottom w:val="single" w:sz="6" w:space="0" w:color="auto"/>
            </w:tcBorders>
            <w:vAlign w:val="center"/>
          </w:tcPr>
          <w:p w14:paraId="3B92BD0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http://rivnesportek.pat.ua</w:t>
            </w:r>
          </w:p>
        </w:tc>
      </w:tr>
      <w:tr w:rsidR="00000000" w14:paraId="437C44CF"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7F1398F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2DDFAC5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пров</w:t>
            </w:r>
            <w:r>
              <w:rPr>
                <w:rFonts w:ascii="Times New Roman CYR" w:hAnsi="Times New Roman CYR" w:cs="Times New Roman CYR"/>
              </w:rPr>
              <w:t>едення загальних зборiв за 2018-2024 роки</w:t>
            </w:r>
          </w:p>
        </w:tc>
        <w:tc>
          <w:tcPr>
            <w:tcW w:w="3200" w:type="dxa"/>
            <w:tcBorders>
              <w:top w:val="single" w:sz="6" w:space="0" w:color="auto"/>
              <w:left w:val="single" w:sz="6" w:space="0" w:color="auto"/>
              <w:bottom w:val="single" w:sz="6" w:space="0" w:color="auto"/>
              <w:right w:val="single" w:sz="6" w:space="0" w:color="auto"/>
            </w:tcBorders>
            <w:vAlign w:val="center"/>
          </w:tcPr>
          <w:p w14:paraId="78E4895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Iнша iнформацiя </w:t>
            </w:r>
          </w:p>
        </w:tc>
        <w:tc>
          <w:tcPr>
            <w:tcW w:w="3100" w:type="dxa"/>
            <w:tcBorders>
              <w:top w:val="single" w:sz="6" w:space="0" w:color="auto"/>
              <w:left w:val="single" w:sz="6" w:space="0" w:color="auto"/>
              <w:bottom w:val="single" w:sz="6" w:space="0" w:color="auto"/>
            </w:tcBorders>
            <w:vAlign w:val="center"/>
          </w:tcPr>
          <w:p w14:paraId="727667E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http://rivnesportek.pat.ua</w:t>
            </w:r>
          </w:p>
        </w:tc>
      </w:tr>
      <w:tr w:rsidR="00000000" w14:paraId="4CF12325"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11688ED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200" w:type="dxa"/>
            <w:tcBorders>
              <w:top w:val="single" w:sz="6" w:space="0" w:color="auto"/>
              <w:left w:val="single" w:sz="6" w:space="0" w:color="auto"/>
              <w:bottom w:val="single" w:sz="6" w:space="0" w:color="auto"/>
              <w:right w:val="single" w:sz="6" w:space="0" w:color="auto"/>
            </w:tcBorders>
            <w:vAlign w:val="center"/>
          </w:tcPr>
          <w:p w14:paraId="733CBF8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 емiтента за 2018-2024 роки</w:t>
            </w:r>
          </w:p>
        </w:tc>
        <w:tc>
          <w:tcPr>
            <w:tcW w:w="3200" w:type="dxa"/>
            <w:tcBorders>
              <w:top w:val="single" w:sz="6" w:space="0" w:color="auto"/>
              <w:left w:val="single" w:sz="6" w:space="0" w:color="auto"/>
              <w:bottom w:val="single" w:sz="6" w:space="0" w:color="auto"/>
              <w:right w:val="single" w:sz="6" w:space="0" w:color="auto"/>
            </w:tcBorders>
            <w:vAlign w:val="center"/>
          </w:tcPr>
          <w:p w14:paraId="7C8D37D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w:t>
            </w:r>
          </w:p>
        </w:tc>
        <w:tc>
          <w:tcPr>
            <w:tcW w:w="3100" w:type="dxa"/>
            <w:tcBorders>
              <w:top w:val="single" w:sz="6" w:space="0" w:color="auto"/>
              <w:left w:val="single" w:sz="6" w:space="0" w:color="auto"/>
              <w:bottom w:val="single" w:sz="6" w:space="0" w:color="auto"/>
            </w:tcBorders>
            <w:vAlign w:val="center"/>
          </w:tcPr>
          <w:p w14:paraId="50A45F8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http://rivnesportek.pat.ua</w:t>
            </w:r>
          </w:p>
        </w:tc>
      </w:tr>
    </w:tbl>
    <w:p w14:paraId="59DE144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37BC35A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w:t>
      </w:r>
      <w:r>
        <w:rPr>
          <w:rFonts w:ascii="Times New Roman CYR" w:hAnsi="Times New Roman CYR" w:cs="Times New Roman CYR"/>
          <w:b/>
          <w:bCs/>
          <w:sz w:val="24"/>
          <w:szCs w:val="24"/>
        </w:rPr>
        <w:t>ом звітного року</w:t>
      </w:r>
    </w:p>
    <w:p w14:paraId="4A63A71B"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14:paraId="105570B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C0E834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03D0590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6AF30CA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939FAC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14:paraId="62B7DEF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8D1011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452340B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7477A91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2D9FB38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21DBD37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2F2AE0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730A669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14:paraId="710F270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прийняття рiшення про попереднє надання згоди на вчиненн</w:t>
            </w:r>
            <w:r>
              <w:rPr>
                <w:rFonts w:ascii="Times New Roman CYR" w:hAnsi="Times New Roman CYR" w:cs="Times New Roman CYR"/>
              </w:rPr>
              <w:t>я значних правочинiв</w:t>
            </w:r>
          </w:p>
        </w:tc>
        <w:tc>
          <w:tcPr>
            <w:tcW w:w="1500" w:type="dxa"/>
            <w:tcBorders>
              <w:top w:val="single" w:sz="6" w:space="0" w:color="auto"/>
              <w:left w:val="single" w:sz="6" w:space="0" w:color="auto"/>
              <w:bottom w:val="single" w:sz="6" w:space="0" w:color="auto"/>
              <w:right w:val="single" w:sz="6" w:space="0" w:color="auto"/>
            </w:tcBorders>
          </w:tcPr>
          <w:p w14:paraId="6D58B51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28.03.2024</w:t>
            </w:r>
          </w:p>
        </w:tc>
        <w:tc>
          <w:tcPr>
            <w:tcW w:w="5500" w:type="dxa"/>
            <w:tcBorders>
              <w:top w:val="single" w:sz="6" w:space="0" w:color="auto"/>
              <w:left w:val="single" w:sz="6" w:space="0" w:color="auto"/>
              <w:bottom w:val="single" w:sz="6" w:space="0" w:color="auto"/>
            </w:tcBorders>
          </w:tcPr>
          <w:p w14:paraId="7F274DA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https://rivnesportek.pat.ua/documents/informaciya-dlya-akcioneriv-ta-steikholderiv?doc=106576</w:t>
            </w:r>
          </w:p>
        </w:tc>
      </w:tr>
    </w:tbl>
    <w:p w14:paraId="094C728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54D31111" w14:textId="77777777" w:rsidR="00000000" w:rsidRDefault="004B5A95">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14:paraId="5C5D4AB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042997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5606070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4047819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12442C1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14:paraId="1D6286A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20779A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73D330E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0808902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4B8DE3A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2A32BEA3"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67D5B05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0BDA6EA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55D45C0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проведення загальних зборiв</w:t>
            </w:r>
          </w:p>
        </w:tc>
        <w:tc>
          <w:tcPr>
            <w:tcW w:w="1500" w:type="dxa"/>
            <w:tcBorders>
              <w:top w:val="single" w:sz="6" w:space="0" w:color="auto"/>
              <w:left w:val="single" w:sz="6" w:space="0" w:color="auto"/>
              <w:bottom w:val="single" w:sz="6" w:space="0" w:color="auto"/>
              <w:right w:val="single" w:sz="6" w:space="0" w:color="auto"/>
            </w:tcBorders>
          </w:tcPr>
          <w:p w14:paraId="4EDB647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22.02.2024</w:t>
            </w:r>
          </w:p>
        </w:tc>
        <w:tc>
          <w:tcPr>
            <w:tcW w:w="5500" w:type="dxa"/>
            <w:tcBorders>
              <w:top w:val="single" w:sz="6" w:space="0" w:color="auto"/>
              <w:left w:val="single" w:sz="6" w:space="0" w:color="auto"/>
              <w:bottom w:val="single" w:sz="6" w:space="0" w:color="auto"/>
            </w:tcBorders>
          </w:tcPr>
          <w:p w14:paraId="51A90C1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https://rivnesportek.pat.ua/documents/informaciya-dlya-akcioneriv-ta-steikholderiv?doc=106576</w:t>
            </w:r>
          </w:p>
          <w:p w14:paraId="5D42457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p w14:paraId="526FE86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w:t>
            </w:r>
          </w:p>
        </w:tc>
      </w:tr>
    </w:tbl>
    <w:p w14:paraId="77C82E2E"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55A0990A"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0D1BF81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14:paraId="0508591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14:paraId="49EA85EB" w14:textId="77777777">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2C4E10E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14:paraId="008CB5D6" w14:textId="77777777">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14:paraId="45205DB7"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05B80B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14:paraId="4C744C9A" w14:textId="77777777">
        <w:tblPrEx>
          <w:tblCellMar>
            <w:top w:w="0" w:type="dxa"/>
            <w:bottom w:w="0" w:type="dxa"/>
          </w:tblCellMar>
        </w:tblPrEx>
        <w:tc>
          <w:tcPr>
            <w:tcW w:w="2160" w:type="dxa"/>
            <w:tcBorders>
              <w:top w:val="nil"/>
              <w:left w:val="nil"/>
              <w:bottom w:val="nil"/>
              <w:right w:val="nil"/>
            </w:tcBorders>
            <w:vAlign w:val="center"/>
          </w:tcPr>
          <w:p w14:paraId="31288A7D"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7B55BCA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"РiвнеспортЕК"</w:t>
            </w:r>
          </w:p>
        </w:tc>
        <w:tc>
          <w:tcPr>
            <w:tcW w:w="1990" w:type="dxa"/>
            <w:tcBorders>
              <w:top w:val="nil"/>
              <w:left w:val="nil"/>
              <w:bottom w:val="nil"/>
              <w:right w:val="single" w:sz="6" w:space="0" w:color="auto"/>
            </w:tcBorders>
            <w:vAlign w:val="center"/>
          </w:tcPr>
          <w:p w14:paraId="2332E61D"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2B2B26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05453203</w:t>
            </w:r>
          </w:p>
        </w:tc>
      </w:tr>
      <w:tr w:rsidR="00000000" w14:paraId="206234E5" w14:textId="77777777">
        <w:tblPrEx>
          <w:tblCellMar>
            <w:top w:w="0" w:type="dxa"/>
            <w:bottom w:w="0" w:type="dxa"/>
          </w:tblCellMar>
        </w:tblPrEx>
        <w:tc>
          <w:tcPr>
            <w:tcW w:w="2160" w:type="dxa"/>
            <w:tcBorders>
              <w:top w:val="nil"/>
              <w:left w:val="nil"/>
              <w:bottom w:val="nil"/>
              <w:right w:val="nil"/>
            </w:tcBorders>
            <w:vAlign w:val="center"/>
          </w:tcPr>
          <w:p w14:paraId="24AB8896"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63A3B7C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1ACD8271"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5911F14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UA56060470010041018</w:t>
            </w:r>
          </w:p>
        </w:tc>
      </w:tr>
      <w:tr w:rsidR="00000000" w14:paraId="239C961B" w14:textId="77777777">
        <w:tblPrEx>
          <w:tblCellMar>
            <w:top w:w="0" w:type="dxa"/>
            <w:bottom w:w="0" w:type="dxa"/>
          </w:tblCellMar>
        </w:tblPrEx>
        <w:tc>
          <w:tcPr>
            <w:tcW w:w="2160" w:type="dxa"/>
            <w:tcBorders>
              <w:top w:val="nil"/>
              <w:left w:val="nil"/>
              <w:bottom w:val="nil"/>
              <w:right w:val="nil"/>
            </w:tcBorders>
            <w:vAlign w:val="center"/>
          </w:tcPr>
          <w:p w14:paraId="7293F195"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30A7CA6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14:paraId="300CB333"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724386F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14:paraId="01F4E8EA" w14:textId="77777777">
        <w:tblPrEx>
          <w:tblCellMar>
            <w:top w:w="0" w:type="dxa"/>
            <w:bottom w:w="0" w:type="dxa"/>
          </w:tblCellMar>
        </w:tblPrEx>
        <w:trPr>
          <w:trHeight w:val="298"/>
        </w:trPr>
        <w:tc>
          <w:tcPr>
            <w:tcW w:w="2160" w:type="dxa"/>
            <w:vMerge w:val="restart"/>
            <w:tcBorders>
              <w:top w:val="nil"/>
              <w:left w:val="nil"/>
              <w:bottom w:val="nil"/>
              <w:right w:val="nil"/>
            </w:tcBorders>
            <w:vAlign w:val="center"/>
          </w:tcPr>
          <w:p w14:paraId="49375975"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економічної діяльності</w:t>
            </w:r>
          </w:p>
        </w:tc>
        <w:tc>
          <w:tcPr>
            <w:tcW w:w="4490" w:type="dxa"/>
            <w:vMerge w:val="restart"/>
            <w:tcBorders>
              <w:top w:val="nil"/>
              <w:left w:val="nil"/>
              <w:bottom w:val="nil"/>
              <w:right w:val="nil"/>
            </w:tcBorders>
            <w:vAlign w:val="center"/>
          </w:tcPr>
          <w:p w14:paraId="6B6FBA9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38551715" w14:textId="77777777" w:rsidR="00000000" w:rsidRDefault="004B5A9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336342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14:paraId="2B97FC4D"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14:paraId="00B6DEA9"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0288A4D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33005, Рівненська обл., Рiвненський р-н, м. Рiвне, вул. Боярка, буд. 28, (0362) 64-18-37</w:t>
      </w:r>
    </w:p>
    <w:p w14:paraId="4F292686" w14:textId="77777777" w:rsidR="00000000" w:rsidRDefault="004B5A95">
      <w:pPr>
        <w:widowControl w:val="0"/>
        <w:autoSpaceDE w:val="0"/>
        <w:autoSpaceDN w:val="0"/>
        <w:adjustRightInd w:val="0"/>
        <w:spacing w:after="0" w:line="240" w:lineRule="auto"/>
        <w:rPr>
          <w:rFonts w:ascii="Times New Roman CYR" w:hAnsi="Times New Roman CYR" w:cs="Times New Roman CYR"/>
          <w:sz w:val="24"/>
          <w:szCs w:val="24"/>
        </w:rPr>
      </w:pPr>
    </w:p>
    <w:p w14:paraId="78B7B42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3A87737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14:paraId="79649B4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03CF899E"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23A5DBD8" w14:textId="77777777" w:rsidR="00000000" w:rsidRDefault="004B5A9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CEFBA6C" w14:textId="77777777" w:rsidR="00000000" w:rsidRDefault="004B5A9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14:paraId="2F479465"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BDF37B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D68F54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E961BB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FB2893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7E2CA38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6814B92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E113FC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6C7965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1E08A7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565E33B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189BFD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C9180A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00A56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4D68FF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c>
      </w:tr>
      <w:tr w:rsidR="00000000" w14:paraId="3519096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6F2379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54C56D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ACDAB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E4F591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12B27A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C8A12D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80200A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DFB6C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73951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E0A3B1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F9D60D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399589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E8B16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EADC1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CF334D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98AC2C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B5FB7F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207C5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4F86C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F0B426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93F428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5AE7D26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800E2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484,9</w:t>
            </w:r>
          </w:p>
        </w:tc>
        <w:tc>
          <w:tcPr>
            <w:tcW w:w="1645" w:type="dxa"/>
            <w:gridSpan w:val="2"/>
            <w:tcBorders>
              <w:top w:val="single" w:sz="6" w:space="0" w:color="auto"/>
              <w:left w:val="single" w:sz="6" w:space="0" w:color="auto"/>
              <w:bottom w:val="single" w:sz="6" w:space="0" w:color="auto"/>
            </w:tcBorders>
            <w:vAlign w:val="center"/>
          </w:tcPr>
          <w:p w14:paraId="6DAB488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519,4</w:t>
            </w:r>
          </w:p>
        </w:tc>
      </w:tr>
      <w:tr w:rsidR="00000000" w14:paraId="2AE5411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DFE788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661AA9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DAC98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4456,2</w:t>
            </w:r>
          </w:p>
        </w:tc>
        <w:tc>
          <w:tcPr>
            <w:tcW w:w="1645" w:type="dxa"/>
            <w:gridSpan w:val="2"/>
            <w:tcBorders>
              <w:top w:val="single" w:sz="6" w:space="0" w:color="auto"/>
              <w:left w:val="single" w:sz="6" w:space="0" w:color="auto"/>
              <w:bottom w:val="single" w:sz="6" w:space="0" w:color="auto"/>
            </w:tcBorders>
            <w:vAlign w:val="center"/>
          </w:tcPr>
          <w:p w14:paraId="7373573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4624,7</w:t>
            </w:r>
          </w:p>
        </w:tc>
      </w:tr>
      <w:tr w:rsidR="00000000" w14:paraId="5850D4C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7FE785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85BF79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369FC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(3971,3)</w:t>
            </w:r>
          </w:p>
        </w:tc>
        <w:tc>
          <w:tcPr>
            <w:tcW w:w="1645" w:type="dxa"/>
            <w:gridSpan w:val="2"/>
            <w:tcBorders>
              <w:top w:val="single" w:sz="6" w:space="0" w:color="auto"/>
              <w:left w:val="single" w:sz="6" w:space="0" w:color="auto"/>
              <w:bottom w:val="single" w:sz="6" w:space="0" w:color="auto"/>
            </w:tcBorders>
            <w:vAlign w:val="center"/>
          </w:tcPr>
          <w:p w14:paraId="399D083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(4105,3)</w:t>
            </w:r>
          </w:p>
        </w:tc>
      </w:tr>
      <w:tr w:rsidR="00000000" w14:paraId="79A8FE1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000F73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3018058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98765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FFC15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98B4CA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329CB1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5613DD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8E776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87DF3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935CE3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00845F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870B7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2B288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645" w:type="dxa"/>
            <w:gridSpan w:val="2"/>
            <w:tcBorders>
              <w:top w:val="single" w:sz="6" w:space="0" w:color="auto"/>
              <w:left w:val="single" w:sz="6" w:space="0" w:color="auto"/>
              <w:bottom w:val="single" w:sz="6" w:space="0" w:color="auto"/>
            </w:tcBorders>
            <w:vAlign w:val="center"/>
          </w:tcPr>
          <w:p w14:paraId="1DBF268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000000" w14:paraId="4038D60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0346D7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658607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7AC20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w:t>
            </w:r>
          </w:p>
        </w:tc>
        <w:tc>
          <w:tcPr>
            <w:tcW w:w="1645" w:type="dxa"/>
            <w:gridSpan w:val="2"/>
            <w:tcBorders>
              <w:top w:val="single" w:sz="6" w:space="0" w:color="auto"/>
              <w:left w:val="single" w:sz="6" w:space="0" w:color="auto"/>
              <w:bottom w:val="single" w:sz="6" w:space="0" w:color="auto"/>
            </w:tcBorders>
            <w:vAlign w:val="center"/>
          </w:tcPr>
          <w:p w14:paraId="6B73455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523,5</w:t>
            </w:r>
          </w:p>
        </w:tc>
      </w:tr>
      <w:tr w:rsidR="00000000" w14:paraId="182F989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F78A5D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27ED8E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54382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4FA7A3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393CA3E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4FD1E4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D7EC88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DFDB4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272,7</w:t>
            </w:r>
          </w:p>
        </w:tc>
        <w:tc>
          <w:tcPr>
            <w:tcW w:w="1645" w:type="dxa"/>
            <w:gridSpan w:val="2"/>
            <w:tcBorders>
              <w:top w:val="single" w:sz="6" w:space="0" w:color="auto"/>
              <w:left w:val="single" w:sz="6" w:space="0" w:color="auto"/>
              <w:bottom w:val="single" w:sz="6" w:space="0" w:color="auto"/>
            </w:tcBorders>
            <w:vAlign w:val="center"/>
          </w:tcPr>
          <w:p w14:paraId="6DED074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147,9</w:t>
            </w:r>
          </w:p>
        </w:tc>
      </w:tr>
      <w:tr w:rsidR="00000000" w14:paraId="1B14600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669AE69"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7F54E0E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44502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C3294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C1A6C6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7B53D2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EF7824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4E469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DF71CD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EBE76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CBD6E7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A442DF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A428E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C3284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61AC56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219578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1407CB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FE213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D4C606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800CA1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C12FE09"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FA867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A016D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A99593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7BA4DF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15644F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5A001A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6B782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3934,9</w:t>
            </w:r>
          </w:p>
        </w:tc>
        <w:tc>
          <w:tcPr>
            <w:tcW w:w="1645" w:type="dxa"/>
            <w:gridSpan w:val="2"/>
            <w:tcBorders>
              <w:top w:val="single" w:sz="6" w:space="0" w:color="auto"/>
              <w:left w:val="single" w:sz="6" w:space="0" w:color="auto"/>
              <w:bottom w:val="single" w:sz="6" w:space="0" w:color="auto"/>
            </w:tcBorders>
            <w:vAlign w:val="center"/>
          </w:tcPr>
          <w:p w14:paraId="63ED0A8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5058,9</w:t>
            </w:r>
          </w:p>
        </w:tc>
      </w:tr>
      <w:tr w:rsidR="00000000" w14:paraId="0B831F9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14CC90D"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9C9E1E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EBF6C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67931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8F4BFE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60BBB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5A0DB0E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4920F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449,7</w:t>
            </w:r>
          </w:p>
        </w:tc>
        <w:tc>
          <w:tcPr>
            <w:tcW w:w="1645" w:type="dxa"/>
            <w:gridSpan w:val="2"/>
            <w:tcBorders>
              <w:top w:val="single" w:sz="6" w:space="0" w:color="auto"/>
              <w:left w:val="single" w:sz="6" w:space="0" w:color="auto"/>
              <w:bottom w:val="single" w:sz="6" w:space="0" w:color="auto"/>
            </w:tcBorders>
            <w:vAlign w:val="center"/>
          </w:tcPr>
          <w:p w14:paraId="42830F7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834,8</w:t>
            </w:r>
          </w:p>
        </w:tc>
      </w:tr>
      <w:tr w:rsidR="00000000" w14:paraId="5C4363B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07347A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18FBA3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E88C5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15C480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23327B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055D6D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8201B7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CAC63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8236DA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86B8FD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F87753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6AA8A1B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51929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4657,3</w:t>
            </w:r>
          </w:p>
        </w:tc>
        <w:tc>
          <w:tcPr>
            <w:tcW w:w="1645" w:type="dxa"/>
            <w:gridSpan w:val="2"/>
            <w:tcBorders>
              <w:top w:val="single" w:sz="6" w:space="0" w:color="auto"/>
              <w:left w:val="single" w:sz="6" w:space="0" w:color="auto"/>
              <w:bottom w:val="single" w:sz="6" w:space="0" w:color="auto"/>
            </w:tcBorders>
            <w:vAlign w:val="center"/>
          </w:tcPr>
          <w:p w14:paraId="6E70CCB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6041,6</w:t>
            </w:r>
          </w:p>
        </w:tc>
      </w:tr>
      <w:tr w:rsidR="00000000" w14:paraId="2F220A1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179AD2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43F3A13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7D30E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C9A09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28BA89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7E9A9F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A2932A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89220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5146,3</w:t>
            </w:r>
          </w:p>
        </w:tc>
        <w:tc>
          <w:tcPr>
            <w:tcW w:w="1645" w:type="dxa"/>
            <w:gridSpan w:val="2"/>
            <w:tcBorders>
              <w:top w:val="single" w:sz="6" w:space="0" w:color="auto"/>
              <w:left w:val="single" w:sz="6" w:space="0" w:color="auto"/>
              <w:bottom w:val="single" w:sz="6" w:space="0" w:color="auto"/>
            </w:tcBorders>
            <w:vAlign w:val="center"/>
          </w:tcPr>
          <w:p w14:paraId="2CEB864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6565,1</w:t>
            </w:r>
          </w:p>
        </w:tc>
      </w:tr>
    </w:tbl>
    <w:p w14:paraId="22D05FC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14:paraId="153BECB4" w14:textId="77777777">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2EF85AB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8BC37F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7BC5F7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50A641E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5565DCF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36F4736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AFD2C16"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D911BC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02E2E48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6C57265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FDAEC5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CA992B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06E001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70595F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557DF1C4" w14:textId="77777777">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14:paraId="66675409"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50FDB8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6C657FF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645" w:type="dxa"/>
            <w:tcBorders>
              <w:top w:val="single" w:sz="6" w:space="0" w:color="auto"/>
              <w:left w:val="single" w:sz="6" w:space="0" w:color="auto"/>
              <w:bottom w:val="single" w:sz="6" w:space="0" w:color="auto"/>
            </w:tcBorders>
            <w:vAlign w:val="center"/>
          </w:tcPr>
          <w:p w14:paraId="0CEC04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14:paraId="14EB11B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BB0CDC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8D2785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2D5FC54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1842,3</w:t>
            </w:r>
          </w:p>
        </w:tc>
        <w:tc>
          <w:tcPr>
            <w:tcW w:w="1645" w:type="dxa"/>
            <w:tcBorders>
              <w:top w:val="single" w:sz="6" w:space="0" w:color="auto"/>
              <w:left w:val="single" w:sz="6" w:space="0" w:color="auto"/>
              <w:bottom w:val="single" w:sz="6" w:space="0" w:color="auto"/>
            </w:tcBorders>
            <w:vAlign w:val="center"/>
          </w:tcPr>
          <w:p w14:paraId="4E1EF6B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1842,3</w:t>
            </w:r>
          </w:p>
        </w:tc>
      </w:tr>
      <w:tr w:rsidR="00000000" w14:paraId="5430B4E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9124C8E"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E0F9F3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685C646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B840E9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C80DD9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B982FD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8715BD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FDC71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3208,3</w:t>
            </w:r>
          </w:p>
        </w:tc>
        <w:tc>
          <w:tcPr>
            <w:tcW w:w="1645" w:type="dxa"/>
            <w:tcBorders>
              <w:top w:val="single" w:sz="6" w:space="0" w:color="auto"/>
              <w:left w:val="single" w:sz="6" w:space="0" w:color="auto"/>
              <w:bottom w:val="single" w:sz="6" w:space="0" w:color="auto"/>
            </w:tcBorders>
            <w:vAlign w:val="center"/>
          </w:tcPr>
          <w:p w14:paraId="06E8653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4627,1</w:t>
            </w:r>
          </w:p>
        </w:tc>
      </w:tr>
      <w:tr w:rsidR="00000000" w14:paraId="1B7887D0"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16C2543C"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8263BD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2DD384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2697753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6D7279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9FEFF5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695AE9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775729D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5061</w:t>
            </w:r>
          </w:p>
        </w:tc>
        <w:tc>
          <w:tcPr>
            <w:tcW w:w="1645" w:type="dxa"/>
            <w:tcBorders>
              <w:top w:val="single" w:sz="6" w:space="0" w:color="auto"/>
              <w:left w:val="single" w:sz="6" w:space="0" w:color="auto"/>
              <w:bottom w:val="single" w:sz="6" w:space="0" w:color="auto"/>
            </w:tcBorders>
            <w:vAlign w:val="center"/>
          </w:tcPr>
          <w:p w14:paraId="65EC571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6479,8</w:t>
            </w:r>
          </w:p>
        </w:tc>
      </w:tr>
      <w:tr w:rsidR="00000000" w14:paraId="4783AC2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71691D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7E5B19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01DB72A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CB623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C2035C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16F37C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2BC3D5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A8AF1B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F68375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p>
        </w:tc>
      </w:tr>
      <w:tr w:rsidR="00000000" w14:paraId="4379597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ABD364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7D8AAE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E20F04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0ADB80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36B22C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169957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6A98371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C86826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44F4A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4ECEB2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0212FD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43509E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61C9784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645" w:type="dxa"/>
            <w:tcBorders>
              <w:top w:val="single" w:sz="6" w:space="0" w:color="auto"/>
              <w:left w:val="single" w:sz="6" w:space="0" w:color="auto"/>
              <w:bottom w:val="single" w:sz="6" w:space="0" w:color="auto"/>
            </w:tcBorders>
            <w:vAlign w:val="center"/>
          </w:tcPr>
          <w:p w14:paraId="0917E65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r>
      <w:tr w:rsidR="00000000" w14:paraId="1C5DC40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05221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FF887F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1C850BD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81,1</w:t>
            </w:r>
          </w:p>
        </w:tc>
        <w:tc>
          <w:tcPr>
            <w:tcW w:w="1645" w:type="dxa"/>
            <w:tcBorders>
              <w:top w:val="single" w:sz="6" w:space="0" w:color="auto"/>
              <w:left w:val="single" w:sz="6" w:space="0" w:color="auto"/>
              <w:bottom w:val="single" w:sz="6" w:space="0" w:color="auto"/>
            </w:tcBorders>
            <w:vAlign w:val="center"/>
          </w:tcPr>
          <w:p w14:paraId="3724DDC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w:t>
            </w:r>
          </w:p>
        </w:tc>
      </w:tr>
      <w:tr w:rsidR="00000000" w14:paraId="7973762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43565F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F952AB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893951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0CBE74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w:t>
            </w:r>
          </w:p>
        </w:tc>
      </w:tr>
      <w:tr w:rsidR="00000000" w14:paraId="650C6DE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D89030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C45C80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C17C65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72156D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14:paraId="3CB62F5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8E06EC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45060BC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3FDA795"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512C9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r>
      <w:tr w:rsidR="00000000" w14:paraId="6B87D79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441E4E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EF67D4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3130079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A9F478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F217ED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565A12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6E3458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47EF446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11F0C2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62DD28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30B0B8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79C69162"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51C45E2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c>
          <w:tcPr>
            <w:tcW w:w="1645" w:type="dxa"/>
            <w:tcBorders>
              <w:top w:val="single" w:sz="6" w:space="0" w:color="auto"/>
              <w:left w:val="single" w:sz="6" w:space="0" w:color="auto"/>
              <w:bottom w:val="single" w:sz="6" w:space="0" w:color="auto"/>
            </w:tcBorders>
            <w:vAlign w:val="center"/>
          </w:tcPr>
          <w:p w14:paraId="755CDA4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r>
      <w:tr w:rsidR="00000000" w14:paraId="4EDE451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6F2092A"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E5669B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4422B36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2493E0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04D476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0CC744"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545529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0F7F6C3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5146,3</w:t>
            </w:r>
          </w:p>
        </w:tc>
        <w:tc>
          <w:tcPr>
            <w:tcW w:w="1645" w:type="dxa"/>
            <w:tcBorders>
              <w:top w:val="single" w:sz="6" w:space="0" w:color="auto"/>
              <w:left w:val="single" w:sz="6" w:space="0" w:color="auto"/>
              <w:bottom w:val="single" w:sz="6" w:space="0" w:color="auto"/>
            </w:tcBorders>
            <w:vAlign w:val="center"/>
          </w:tcPr>
          <w:p w14:paraId="2667344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6565,1</w:t>
            </w:r>
          </w:p>
        </w:tc>
      </w:tr>
    </w:tbl>
    <w:p w14:paraId="0FB942CA" w14:textId="77777777" w:rsidR="00000000" w:rsidRDefault="004B5A9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14:paraId="51440956"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3A270CCC" w14:textId="77777777" w:rsidR="00000000" w:rsidRDefault="004B5A9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0722BED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 Звіт про фінансові результати</w:t>
      </w:r>
    </w:p>
    <w:p w14:paraId="5AFED6B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7D807B0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1CD96221"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44FBC29C" w14:textId="77777777" w:rsidR="00000000" w:rsidRDefault="004B5A9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965AE38" w14:textId="77777777" w:rsidR="00000000" w:rsidRDefault="004B5A9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14:paraId="02AC0C11"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A963FE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11EC92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516B7A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390522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14:paraId="0DBF987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1D57ABB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7624BA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0FDA99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E60418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2049AA4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A47CED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FD6D2E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6544E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5430,2</w:t>
            </w:r>
          </w:p>
        </w:tc>
        <w:tc>
          <w:tcPr>
            <w:tcW w:w="1645" w:type="dxa"/>
            <w:gridSpan w:val="2"/>
            <w:tcBorders>
              <w:top w:val="single" w:sz="6" w:space="0" w:color="auto"/>
              <w:left w:val="single" w:sz="6" w:space="0" w:color="auto"/>
              <w:bottom w:val="single" w:sz="6" w:space="0" w:color="auto"/>
            </w:tcBorders>
            <w:vAlign w:val="center"/>
          </w:tcPr>
          <w:p w14:paraId="1B1218A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3944,4</w:t>
            </w:r>
          </w:p>
        </w:tc>
      </w:tr>
      <w:tr w:rsidR="00000000" w14:paraId="1E8B997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516EC5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B75B16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248B0D"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DF72D2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1D27E8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C8C415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BB3031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8A5F98"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824D0B"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3C2D80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34CF195"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19DCDA9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BA973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5430,2</w:t>
            </w:r>
          </w:p>
        </w:tc>
        <w:tc>
          <w:tcPr>
            <w:tcW w:w="1645" w:type="dxa"/>
            <w:gridSpan w:val="2"/>
            <w:tcBorders>
              <w:top w:val="single" w:sz="6" w:space="0" w:color="auto"/>
              <w:left w:val="single" w:sz="6" w:space="0" w:color="auto"/>
              <w:bottom w:val="single" w:sz="6" w:space="0" w:color="auto"/>
            </w:tcBorders>
            <w:vAlign w:val="center"/>
          </w:tcPr>
          <w:p w14:paraId="3946FF7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3944,4</w:t>
            </w:r>
          </w:p>
        </w:tc>
      </w:tr>
      <w:tr w:rsidR="00000000" w14:paraId="2444B94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4E5C0E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D25773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5A6B84"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DB8330"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7C5138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B84C7E9"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FF61DC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E1E12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(3739,9)</w:t>
            </w:r>
          </w:p>
        </w:tc>
        <w:tc>
          <w:tcPr>
            <w:tcW w:w="1645" w:type="dxa"/>
            <w:gridSpan w:val="2"/>
            <w:tcBorders>
              <w:top w:val="single" w:sz="6" w:space="0" w:color="auto"/>
              <w:left w:val="single" w:sz="6" w:space="0" w:color="auto"/>
              <w:bottom w:val="single" w:sz="6" w:space="0" w:color="auto"/>
            </w:tcBorders>
            <w:vAlign w:val="center"/>
          </w:tcPr>
          <w:p w14:paraId="67880217"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(2997,4)</w:t>
            </w:r>
          </w:p>
        </w:tc>
      </w:tr>
      <w:tr w:rsidR="00000000" w14:paraId="5E65EEA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E8B26D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B5CF4A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232EA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C23B3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EBB0E5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780DEA0"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75E959D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27A1E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(3739,9)</w:t>
            </w:r>
          </w:p>
        </w:tc>
        <w:tc>
          <w:tcPr>
            <w:tcW w:w="1645" w:type="dxa"/>
            <w:gridSpan w:val="2"/>
            <w:tcBorders>
              <w:top w:val="single" w:sz="6" w:space="0" w:color="auto"/>
              <w:left w:val="single" w:sz="6" w:space="0" w:color="auto"/>
              <w:bottom w:val="single" w:sz="6" w:space="0" w:color="auto"/>
            </w:tcBorders>
            <w:vAlign w:val="center"/>
          </w:tcPr>
          <w:p w14:paraId="4F7A37C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(2997,4)</w:t>
            </w:r>
          </w:p>
        </w:tc>
      </w:tr>
      <w:tr w:rsidR="00000000" w14:paraId="0C0F89A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920C2F2"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48E37403"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67679"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1690,3</w:t>
            </w:r>
          </w:p>
        </w:tc>
        <w:tc>
          <w:tcPr>
            <w:tcW w:w="1645" w:type="dxa"/>
            <w:gridSpan w:val="2"/>
            <w:tcBorders>
              <w:top w:val="single" w:sz="6" w:space="0" w:color="auto"/>
              <w:left w:val="single" w:sz="6" w:space="0" w:color="auto"/>
              <w:bottom w:val="single" w:sz="6" w:space="0" w:color="auto"/>
            </w:tcBorders>
            <w:vAlign w:val="center"/>
          </w:tcPr>
          <w:p w14:paraId="1C5BE291"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w:t>
            </w:r>
          </w:p>
        </w:tc>
      </w:tr>
      <w:tr w:rsidR="00000000" w14:paraId="0938DF3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B208F41"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B24844F"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F4A06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(271,5)</w:t>
            </w:r>
          </w:p>
        </w:tc>
        <w:tc>
          <w:tcPr>
            <w:tcW w:w="1645" w:type="dxa"/>
            <w:gridSpan w:val="2"/>
            <w:tcBorders>
              <w:top w:val="single" w:sz="6" w:space="0" w:color="auto"/>
              <w:left w:val="single" w:sz="6" w:space="0" w:color="auto"/>
              <w:bottom w:val="single" w:sz="6" w:space="0" w:color="auto"/>
            </w:tcBorders>
            <w:vAlign w:val="center"/>
          </w:tcPr>
          <w:p w14:paraId="7DBAFAEA"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w:t>
            </w:r>
          </w:p>
        </w:tc>
      </w:tr>
      <w:tr w:rsidR="00000000" w14:paraId="4EED399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5D91E38"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55693C3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38A73C"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1418,8</w:t>
            </w:r>
          </w:p>
        </w:tc>
        <w:tc>
          <w:tcPr>
            <w:tcW w:w="1645" w:type="dxa"/>
            <w:gridSpan w:val="2"/>
            <w:tcBorders>
              <w:top w:val="single" w:sz="6" w:space="0" w:color="auto"/>
              <w:left w:val="single" w:sz="6" w:space="0" w:color="auto"/>
              <w:bottom w:val="single" w:sz="6" w:space="0" w:color="auto"/>
            </w:tcBorders>
            <w:vAlign w:val="center"/>
          </w:tcPr>
          <w:p w14:paraId="35746FAE" w14:textId="77777777" w:rsidR="00000000" w:rsidRDefault="004B5A9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749,8</w:t>
            </w:r>
          </w:p>
        </w:tc>
      </w:tr>
    </w:tbl>
    <w:p w14:paraId="7DC7CF8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7570DD7B"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Леонов Володимир Олександрович</w:t>
      </w:r>
    </w:p>
    <w:p w14:paraId="05EDB27F"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0AE55A87"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Дзюба Галина Павлiвна</w:t>
      </w:r>
    </w:p>
    <w:p w14:paraId="1BCE9CDA" w14:textId="77777777" w:rsidR="00000000" w:rsidRDefault="004B5A9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60640653" w14:textId="77777777" w:rsidR="00000000" w:rsidRDefault="004B5A95">
      <w:pPr>
        <w:widowControl w:val="0"/>
        <w:autoSpaceDE w:val="0"/>
        <w:autoSpaceDN w:val="0"/>
        <w:adjustRightInd w:val="0"/>
        <w:spacing w:after="0" w:line="240" w:lineRule="auto"/>
        <w:rPr>
          <w:rFonts w:ascii="Times New Roman CYR" w:hAnsi="Times New Roman CYR" w:cs="Times New Roman CYR"/>
        </w:rPr>
      </w:pPr>
    </w:p>
    <w:p w14:paraId="785381A7" w14:textId="77777777" w:rsidR="004B5A95" w:rsidRDefault="004B5A95">
      <w:pPr>
        <w:widowControl w:val="0"/>
        <w:autoSpaceDE w:val="0"/>
        <w:autoSpaceDN w:val="0"/>
        <w:adjustRightInd w:val="0"/>
        <w:spacing w:after="0" w:line="240" w:lineRule="auto"/>
        <w:rPr>
          <w:rFonts w:ascii="Times New Roman CYR" w:hAnsi="Times New Roman CYR" w:cs="Times New Roman CYR"/>
        </w:rPr>
      </w:pPr>
    </w:p>
    <w:sectPr w:rsidR="004B5A95">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D9"/>
    <w:rsid w:val="004B5A95"/>
    <w:rsid w:val="00EC7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1A545"/>
  <w14:defaultImageDpi w14:val="0"/>
  <w15:docId w15:val="{A6372B0C-34F9-4FAA-85FD-7A5AE46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35869</Words>
  <Characters>20446</Characters>
  <Application>Microsoft Office Word</Application>
  <DocSecurity>0</DocSecurity>
  <Lines>170</Lines>
  <Paragraphs>112</Paragraphs>
  <ScaleCrop>false</ScaleCrop>
  <Company/>
  <LinksUpToDate>false</LinksUpToDate>
  <CharactersWithSpaces>56203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2025-05-20T12:35:00Z</dcterms:created>
  <dcterms:modified xsi:type="dcterms:W3CDTF">2025-05-20T12:35:00Z</dcterms:modified>
</cp:coreProperties>
</file>